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99B98">
      <w:pPr>
        <w:spacing w:line="360" w:lineRule="auto"/>
        <w:rPr>
          <w:rFonts w:hint="eastAsia" w:ascii="宋体" w:hAnsi="宋体" w:eastAsia="宋体" w:cs="宋体"/>
          <w:sz w:val="32"/>
          <w:szCs w:val="32"/>
          <w:highlight w:val="none"/>
          <w:u w:val="single"/>
        </w:rPr>
      </w:pPr>
      <w:bookmarkStart w:id="0" w:name="_GoBack"/>
      <w:bookmarkEnd w:id="0"/>
    </w:p>
    <w:p w14:paraId="0E89974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669"/>
        <w:textAlignment w:val="baseline"/>
        <w:rPr>
          <w:rFonts w:hint="eastAsia" w:ascii="宋体" w:hAnsi="宋体" w:eastAsia="宋体" w:cs="宋体"/>
          <w:spacing w:val="6"/>
        </w:rPr>
      </w:pPr>
      <w:r>
        <w:rPr>
          <w:rFonts w:hint="eastAsia" w:ascii="宋体" w:hAnsi="宋体" w:eastAsia="宋体" w:cs="宋体"/>
          <w:spacing w:val="6"/>
        </w:rPr>
        <w:t>附件1</w:t>
      </w:r>
    </w:p>
    <w:p w14:paraId="786E2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3610"/>
        <w:textAlignment w:val="baseline"/>
        <w:rPr>
          <w:rFonts w:hint="eastAsia"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报价函</w:t>
      </w:r>
    </w:p>
    <w:p w14:paraId="08B3BF73">
      <w:pPr>
        <w:pStyle w:val="2"/>
        <w:ind w:left="279" w:leftChars="133" w:firstLine="320" w:firstLineChars="1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  <w:t>我方已仔细研究了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  <w:t>（项目名称）比选文件及有关资料，并已充分理解了该比选文件的全部内容，决定参加该项目的参选。愿以全费用总报价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  <w:t>元，工期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  <w:t>天，响应支付方式参选，并达到比选文件要求出具有关设计文件，并依法承担相应的责任。</w:t>
      </w:r>
    </w:p>
    <w:tbl>
      <w:tblPr>
        <w:tblStyle w:val="8"/>
        <w:tblW w:w="9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181"/>
        <w:gridCol w:w="4813"/>
        <w:gridCol w:w="779"/>
        <w:gridCol w:w="776"/>
      </w:tblGrid>
      <w:tr w14:paraId="5BCC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89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氯碱装置盐水精制系统优化改造及其他技改项目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bidi="ar"/>
              </w:rPr>
              <w:t>汇总表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399F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3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具体事宜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6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报价万元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7C8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1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snapToGrid/>
                <w:sz w:val="28"/>
                <w:szCs w:val="28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napToGrid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氯碱装置盐水精制系统优化改造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 w:bidi="ar-SA"/>
              </w:rPr>
              <w:t>在现有氯碱盐水精制的基础上，对现有膜法脱硝及盐泥压滤系统进行优化改造，计划新增一套纳滤膜装置。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0A66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8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snapToGrid/>
                <w:sz w:val="28"/>
                <w:szCs w:val="28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固体光气安全整改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D9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napToGrid/>
                <w:kern w:val="2"/>
                <w:sz w:val="28"/>
                <w:szCs w:val="28"/>
                <w:lang w:val="en-US" w:eastAsia="zh-CN" w:bidi="ar-SA"/>
              </w:rPr>
              <w:t>1、</w:t>
            </w:r>
            <w:r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氯气总管增设压力高高切断联锁</w:t>
            </w:r>
          </w:p>
          <w:p w14:paraId="3ED133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2、氯气尾气吸收系统增设碱液浓度在线监测。</w:t>
            </w:r>
          </w:p>
          <w:p w14:paraId="3DCC5A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>3、</w:t>
            </w:r>
            <w:r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  <w:t>置换氮气管道增设调节阀。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C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8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38FE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5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固体光气成品库房安全整改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1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  <w:t>1、调整固光库房有毒气体探头布点图；</w:t>
            </w:r>
          </w:p>
          <w:p w14:paraId="62E31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  <w:t>2、库房外设置火焰视频识别报警设施；</w:t>
            </w:r>
          </w:p>
          <w:p w14:paraId="2DB7D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  <w:t>3、固光库房内光气检测报警器位置并与排风机联动；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2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E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772C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0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snapToGrid/>
                <w:sz w:val="28"/>
                <w:szCs w:val="28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一分公司压力管道规范设计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  <w:t>需设计单位对我司一分公司空压站9条压缩空气管道进行规范设计，管道设计压力为1.05MPa。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E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9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5104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8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一分公司水合肼、固光装置部分PID图与现场不符合。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  <w:t>根据装置现场实际情况绘制PID现状图，总共需修改PID图纸18张。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2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B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3B69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1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增设3处可燃有毒气体检测器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  <w:t>1、密闭充装吸收装置尾气排放口氯气监测。</w:t>
            </w:r>
          </w:p>
          <w:p w14:paraId="0822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  <w:t>2、氯氢处理装置洗涤塔增加1台氯气气体检测器；</w:t>
            </w:r>
          </w:p>
          <w:p w14:paraId="2CC2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  <w:t>3、氢气锅炉增加2台可燃气体（氢气）检测器。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9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5E49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4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氯化氢吸收装置由二级吸收变更为三级吸收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5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  <w:t>新增一台以5℃水为冷媒的吸收器，来自702B/703B的氯化氢尾气首先进入新增吸收器，与P2401或P2402的酸进行混合吸收，吸收后的液相流入新增储槽再通过新增泵打入V2402。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6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271B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四氯乙烯装置硫酸除氯罐位置变更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8"/>
                <w:szCs w:val="28"/>
                <w:lang w:val="en-US" w:eastAsia="zh-CN"/>
              </w:rPr>
              <w:t>将四氯乙烯装置硫酸除氯罐（V01405）位置由1楼变更至3楼。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C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17E3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公司循环水管改造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将公司现循环水管道改成地面架空管道。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7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C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2250E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1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爆炸危险区域划分图修订</w:t>
            </w:r>
          </w:p>
        </w:tc>
        <w:tc>
          <w:tcPr>
            <w:tcW w:w="4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1、爆炸危险区域划分图中，补齐碳酸二甲酯防爆级别和温度组别、引燃温度。</w:t>
            </w:r>
          </w:p>
          <w:p w14:paraId="1EC02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2、爆炸危险区域划分图中，补齐异丁酸防爆级别和温度组别、引燃温度、爆炸极限等数据。</w:t>
            </w:r>
          </w:p>
          <w:p w14:paraId="3172C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3、爆炸危险区域划分图中，甲烷氯化物压缩机(二期)房为敞开，爆炸危险区域图未准确表述；爆炸危险区域图中图示二氯甲烷闪点30℃,明显错误，进行修订，二氯甲烷不属于易燃易爆物质。</w:t>
            </w:r>
          </w:p>
          <w:p w14:paraId="5D47E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4、需设计院核实爆炸区域划分图中双氧水主厂房是否需要辐射半径为15米。</w:t>
            </w:r>
          </w:p>
          <w:p w14:paraId="31F7B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5、全厂易燃易爆物质增加天然气。</w:t>
            </w:r>
          </w:p>
          <w:p w14:paraId="52243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6、在防爆区域划分图中体现氢气锅炉装置、天然气站。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B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snapToGrid/>
                <w:sz w:val="28"/>
                <w:szCs w:val="28"/>
                <w:highlight w:val="none"/>
              </w:rPr>
            </w:pPr>
          </w:p>
        </w:tc>
      </w:tr>
      <w:tr w14:paraId="66B9F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napToGrid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4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0"/>
                <w:sz w:val="28"/>
                <w:szCs w:val="28"/>
                <w:highlight w:val="none"/>
                <w:lang w:bidi="ar"/>
              </w:rPr>
              <w:t>合计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3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D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26865875">
      <w:pPr>
        <w:ind w:firstLine="5040" w:firstLineChars="18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参选人（盖章）：</w:t>
      </w:r>
    </w:p>
    <w:p w14:paraId="54D0163B">
      <w:pPr>
        <w:ind w:firstLine="5040" w:firstLineChars="1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   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9970A85-3F79-4520-B5E1-7BF1D022C12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D8974"/>
    <w:multiLevelType w:val="singleLevel"/>
    <w:tmpl w:val="146D8974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N2ZlMzU2NTMyNzY0MDU2NGE4ODUyZDc0N2E1YTcifQ=="/>
  </w:docVars>
  <w:rsids>
    <w:rsidRoot w:val="579957D6"/>
    <w:rsid w:val="00086162"/>
    <w:rsid w:val="0034263E"/>
    <w:rsid w:val="00386F7F"/>
    <w:rsid w:val="00462A23"/>
    <w:rsid w:val="006C4CAB"/>
    <w:rsid w:val="00986F7D"/>
    <w:rsid w:val="00DF6EF8"/>
    <w:rsid w:val="00EF036C"/>
    <w:rsid w:val="00F05496"/>
    <w:rsid w:val="00F85FDE"/>
    <w:rsid w:val="03DB65E9"/>
    <w:rsid w:val="04E82C52"/>
    <w:rsid w:val="07DA5E66"/>
    <w:rsid w:val="09D026B9"/>
    <w:rsid w:val="0A6439D2"/>
    <w:rsid w:val="0B5F6EDD"/>
    <w:rsid w:val="0BF51CA7"/>
    <w:rsid w:val="0CB06AB4"/>
    <w:rsid w:val="0D493A2B"/>
    <w:rsid w:val="0DC74121"/>
    <w:rsid w:val="0E0F451C"/>
    <w:rsid w:val="130D1C78"/>
    <w:rsid w:val="134C329E"/>
    <w:rsid w:val="13F07ECD"/>
    <w:rsid w:val="149128E3"/>
    <w:rsid w:val="15614541"/>
    <w:rsid w:val="15F74E8B"/>
    <w:rsid w:val="185E34BF"/>
    <w:rsid w:val="194826DF"/>
    <w:rsid w:val="1B5537A1"/>
    <w:rsid w:val="1B856F9C"/>
    <w:rsid w:val="1C6B10F7"/>
    <w:rsid w:val="1C800DB2"/>
    <w:rsid w:val="1D652B66"/>
    <w:rsid w:val="1DE71D7D"/>
    <w:rsid w:val="1FB06E78"/>
    <w:rsid w:val="20D25DA0"/>
    <w:rsid w:val="213B3D18"/>
    <w:rsid w:val="218A29E1"/>
    <w:rsid w:val="227F6846"/>
    <w:rsid w:val="255667E0"/>
    <w:rsid w:val="26E91178"/>
    <w:rsid w:val="2751133B"/>
    <w:rsid w:val="28F04F12"/>
    <w:rsid w:val="29C232FF"/>
    <w:rsid w:val="2A323E41"/>
    <w:rsid w:val="2D476E1F"/>
    <w:rsid w:val="2DA50094"/>
    <w:rsid w:val="2E4E4B69"/>
    <w:rsid w:val="2F5C3D30"/>
    <w:rsid w:val="2F724BAC"/>
    <w:rsid w:val="30B20672"/>
    <w:rsid w:val="31BE7B2C"/>
    <w:rsid w:val="32787BBD"/>
    <w:rsid w:val="339A0DF3"/>
    <w:rsid w:val="346A0AC1"/>
    <w:rsid w:val="34DE5C50"/>
    <w:rsid w:val="36337AE1"/>
    <w:rsid w:val="370B6259"/>
    <w:rsid w:val="3972558D"/>
    <w:rsid w:val="3A926693"/>
    <w:rsid w:val="3A9F04D7"/>
    <w:rsid w:val="3AB6780E"/>
    <w:rsid w:val="3B10559A"/>
    <w:rsid w:val="3BF9665A"/>
    <w:rsid w:val="3C850F70"/>
    <w:rsid w:val="3C957A91"/>
    <w:rsid w:val="3D151CCB"/>
    <w:rsid w:val="3D5E4DAD"/>
    <w:rsid w:val="3DFB21FA"/>
    <w:rsid w:val="3E1327A3"/>
    <w:rsid w:val="3E193EF0"/>
    <w:rsid w:val="3E940E6F"/>
    <w:rsid w:val="404E1D8E"/>
    <w:rsid w:val="412C7CC8"/>
    <w:rsid w:val="4192240C"/>
    <w:rsid w:val="41D2397A"/>
    <w:rsid w:val="42DE39F9"/>
    <w:rsid w:val="433B4465"/>
    <w:rsid w:val="44DF7AB2"/>
    <w:rsid w:val="47474AE7"/>
    <w:rsid w:val="49231484"/>
    <w:rsid w:val="494F175A"/>
    <w:rsid w:val="4A5E6558"/>
    <w:rsid w:val="4B1867D7"/>
    <w:rsid w:val="4B75079E"/>
    <w:rsid w:val="4BBF1667"/>
    <w:rsid w:val="4CC467D2"/>
    <w:rsid w:val="4E9302CF"/>
    <w:rsid w:val="50693CC0"/>
    <w:rsid w:val="515A56EA"/>
    <w:rsid w:val="51ED2C7A"/>
    <w:rsid w:val="53522DF8"/>
    <w:rsid w:val="55077463"/>
    <w:rsid w:val="55B16641"/>
    <w:rsid w:val="579957D6"/>
    <w:rsid w:val="57A04732"/>
    <w:rsid w:val="588B3509"/>
    <w:rsid w:val="59845893"/>
    <w:rsid w:val="5ABF3451"/>
    <w:rsid w:val="5AD90E32"/>
    <w:rsid w:val="5B5B52F7"/>
    <w:rsid w:val="5CBC1111"/>
    <w:rsid w:val="5DBA46D9"/>
    <w:rsid w:val="5E361609"/>
    <w:rsid w:val="5EB930BC"/>
    <w:rsid w:val="5F957D91"/>
    <w:rsid w:val="5FAA6092"/>
    <w:rsid w:val="5FAC32E7"/>
    <w:rsid w:val="610867C0"/>
    <w:rsid w:val="617960E1"/>
    <w:rsid w:val="62366103"/>
    <w:rsid w:val="63894083"/>
    <w:rsid w:val="64360AC7"/>
    <w:rsid w:val="643B1AE6"/>
    <w:rsid w:val="65247A52"/>
    <w:rsid w:val="65A14DA1"/>
    <w:rsid w:val="67B568F4"/>
    <w:rsid w:val="691C22EF"/>
    <w:rsid w:val="6950647E"/>
    <w:rsid w:val="697216E8"/>
    <w:rsid w:val="6A8566FB"/>
    <w:rsid w:val="6B1155D6"/>
    <w:rsid w:val="6B63363D"/>
    <w:rsid w:val="6BAF1B83"/>
    <w:rsid w:val="6BB079D0"/>
    <w:rsid w:val="6C1E5167"/>
    <w:rsid w:val="6DF967E2"/>
    <w:rsid w:val="6FC949E8"/>
    <w:rsid w:val="72124D1B"/>
    <w:rsid w:val="7363437A"/>
    <w:rsid w:val="73D25AD4"/>
    <w:rsid w:val="751309C4"/>
    <w:rsid w:val="75A41E32"/>
    <w:rsid w:val="75CB4A35"/>
    <w:rsid w:val="77B90DC0"/>
    <w:rsid w:val="784976AC"/>
    <w:rsid w:val="79993393"/>
    <w:rsid w:val="79BC4EE7"/>
    <w:rsid w:val="7AAE3511"/>
    <w:rsid w:val="7B856000"/>
    <w:rsid w:val="7C0A1662"/>
    <w:rsid w:val="7C4E6EAC"/>
    <w:rsid w:val="7CF812B7"/>
    <w:rsid w:val="7E085344"/>
    <w:rsid w:val="7EAD6D7F"/>
    <w:rsid w:val="FDFD08F6"/>
    <w:rsid w:val="FEB7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widowControl/>
      <w:autoSpaceDE w:val="0"/>
      <w:autoSpaceDN w:val="0"/>
      <w:adjustRightInd w:val="0"/>
      <w:snapToGrid w:val="0"/>
      <w:spacing w:before="200" w:after="200" w:line="460" w:lineRule="atLeast"/>
      <w:jc w:val="center"/>
      <w:outlineLvl w:val="1"/>
    </w:pPr>
    <w:rPr>
      <w:rFonts w:ascii="宋体" w:hAnsi="宋体" w:eastAsia="宋体" w:cs="宋体"/>
      <w:b/>
      <w:bCs/>
      <w:color w:val="FF0000"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四号"/>
    <w:basedOn w:val="1"/>
    <w:next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paragraph" w:styleId="4">
    <w:name w:val="Body Text"/>
    <w:basedOn w:val="1"/>
    <w:next w:val="5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toc 5"/>
    <w:basedOn w:val="1"/>
    <w:next w:val="1"/>
    <w:qFormat/>
    <w:uiPriority w:val="0"/>
    <w:pPr>
      <w:adjustRightInd/>
      <w:spacing w:after="160" w:line="259" w:lineRule="auto"/>
      <w:ind w:left="840"/>
      <w:jc w:val="left"/>
      <w:textAlignment w:val="auto"/>
    </w:pPr>
    <w:rPr>
      <w:rFonts w:ascii="Calibri" w:hAnsi="Calibri" w:eastAsia="Calibri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默认段落字体 Para Char Char Char Char"/>
    <w:basedOn w:val="1"/>
    <w:qFormat/>
    <w:uiPriority w:val="0"/>
  </w:style>
  <w:style w:type="character" w:customStyle="1" w:styleId="12">
    <w:name w:val="font61"/>
    <w:basedOn w:val="10"/>
    <w:qFormat/>
    <w:uiPriority w:val="0"/>
    <w:rPr>
      <w:rFonts w:hint="eastAsia" w:ascii="宋体" w:hAnsi="宋体" w:eastAsia="宋体" w:cs="宋体"/>
      <w:color w:val="00B050"/>
      <w:sz w:val="22"/>
      <w:szCs w:val="22"/>
      <w:u w:val="none"/>
    </w:rPr>
  </w:style>
  <w:style w:type="character" w:customStyle="1" w:styleId="13">
    <w:name w:val="font7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81"/>
    <w:basedOn w:val="10"/>
    <w:qFormat/>
    <w:uiPriority w:val="0"/>
    <w:rPr>
      <w:rFonts w:hint="eastAsia" w:ascii="宋体" w:hAnsi="宋体" w:eastAsia="宋体" w:cs="宋体"/>
      <w:color w:val="00B050"/>
      <w:sz w:val="22"/>
      <w:szCs w:val="22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1794</Words>
  <Characters>1869</Characters>
  <Lines>8</Lines>
  <Paragraphs>2</Paragraphs>
  <TotalTime>128</TotalTime>
  <ScaleCrop>false</ScaleCrop>
  <LinksUpToDate>false</LinksUpToDate>
  <CharactersWithSpaces>1894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2022-11-11T21:06:00Z</dcterms:created>
  <dc:creator>WPS_1627053822</dc:creator>
  <cp:lastModifiedBy>李政</cp:lastModifiedBy>
  <cp:lastPrinted>2025-03-25T19:14:00Z</cp:lastPrinted>
  <dcterms:modified xsi:type="dcterms:W3CDTF">2025-10-30T01:37:46Z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D4C6364EB3094EA98E950BBFEAF91902_13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