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2A188">
      <w:pPr>
        <w:spacing w:line="360" w:lineRule="auto"/>
        <w:jc w:val="both"/>
        <w:outlineLvl w:val="0"/>
        <w:rPr>
          <w:rStyle w:val="98"/>
        </w:rPr>
      </w:pPr>
      <w:bookmarkStart w:id="0" w:name="_Toc7676"/>
      <w:bookmarkStart w:id="1" w:name="_Toc23708"/>
      <w:bookmarkStart w:id="2" w:name="_Toc17822"/>
      <w:bookmarkStart w:id="3" w:name="_Toc17302"/>
      <w:bookmarkStart w:id="4" w:name="_Toc6762"/>
      <w:bookmarkStart w:id="5" w:name="_Toc27571"/>
      <w:bookmarkStart w:id="6" w:name="_Toc953"/>
      <w:bookmarkStart w:id="7" w:name="_Toc21167_WPSOffice_Level1"/>
      <w:bookmarkStart w:id="8" w:name="_Toc10161"/>
      <w:bookmarkStart w:id="9" w:name="_Toc18396"/>
      <w:bookmarkStart w:id="10" w:name="_Toc2821"/>
      <w:bookmarkStart w:id="11" w:name="_Toc23462"/>
      <w:bookmarkStart w:id="12" w:name="_Toc529704660"/>
      <w:bookmarkStart w:id="13" w:name="_Toc6127"/>
      <w:bookmarkStart w:id="14" w:name="_Toc20220"/>
      <w:bookmarkStart w:id="15" w:name="_Toc32358"/>
      <w:bookmarkStart w:id="190" w:name="_GoBack"/>
      <w:bookmarkEnd w:id="190"/>
    </w:p>
    <w:p w14:paraId="268C664C">
      <w:pPr>
        <w:spacing w:line="360" w:lineRule="auto"/>
        <w:jc w:val="center"/>
        <w:outlineLvl w:val="0"/>
        <w:rPr>
          <w:rStyle w:val="98"/>
        </w:rPr>
      </w:pPr>
      <w:r>
        <w:rPr>
          <w:rStyle w:val="98"/>
        </w:rPr>
        <w:t xml:space="preserve">第二章 </w:t>
      </w:r>
      <w:r>
        <w:rPr>
          <w:rStyle w:val="98"/>
          <w:rFonts w:hint="eastAsia"/>
          <w:lang w:eastAsia="zh-CN"/>
        </w:rPr>
        <w:t>参选人</w:t>
      </w:r>
      <w:r>
        <w:rPr>
          <w:rStyle w:val="98"/>
        </w:rPr>
        <w:t>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8A894C3">
      <w:pPr>
        <w:pStyle w:val="5"/>
        <w:adjustRightInd w:val="0"/>
        <w:spacing w:line="360" w:lineRule="auto"/>
        <w:jc w:val="both"/>
        <w:textAlignment w:val="baseline"/>
      </w:pPr>
      <w:bookmarkStart w:id="16" w:name="_Toc17830"/>
      <w:bookmarkStart w:id="17" w:name="_Toc17222"/>
      <w:bookmarkStart w:id="18" w:name="_Toc13325"/>
      <w:bookmarkStart w:id="19" w:name="_Toc152045528"/>
      <w:bookmarkStart w:id="20" w:name="_Toc367570486"/>
      <w:bookmarkStart w:id="21" w:name="_Toc247513951"/>
      <w:bookmarkStart w:id="22" w:name="_Toc22892"/>
      <w:bookmarkStart w:id="23" w:name="_Toc2016"/>
      <w:bookmarkStart w:id="24" w:name="_Toc144974496"/>
      <w:bookmarkStart w:id="25" w:name="_Toc22888"/>
      <w:bookmarkStart w:id="26" w:name="_Toc16000"/>
      <w:bookmarkStart w:id="27" w:name="_Toc152042304"/>
      <w:bookmarkStart w:id="28" w:name="_Toc529704661"/>
      <w:bookmarkStart w:id="29" w:name="_Toc8566"/>
      <w:bookmarkStart w:id="30" w:name="_Toc25182"/>
      <w:bookmarkStart w:id="31" w:name="_Toc27740"/>
      <w:bookmarkStart w:id="32" w:name="_Toc247527552"/>
      <w:bookmarkStart w:id="33" w:name="_Toc32341_WPSOffice_Level1"/>
      <w:bookmarkStart w:id="34" w:name="_Toc17596"/>
      <w:bookmarkStart w:id="35" w:name="_Toc13475"/>
      <w:bookmarkStart w:id="36" w:name="_Toc4219"/>
      <w:r>
        <w:rPr>
          <w:rFonts w:hint="eastAsia" w:ascii="宋体" w:hAnsi="宋体" w:cs="宋体"/>
          <w:szCs w:val="24"/>
          <w:lang w:eastAsia="zh-CN"/>
        </w:rPr>
        <w:t>参选人</w:t>
      </w:r>
      <w:r>
        <w:rPr>
          <w:rFonts w:hint="eastAsia" w:ascii="宋体" w:hAnsi="宋体" w:cs="宋体"/>
          <w:szCs w:val="24"/>
        </w:rPr>
        <w:t>须知前附表</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317BF92">
      <w:pPr>
        <w:snapToGrid w:val="0"/>
        <w:spacing w:line="360" w:lineRule="auto"/>
        <w:ind w:left="-21" w:leftChars="-10"/>
      </w:pPr>
      <w:r>
        <w:rPr>
          <w:rFonts w:hint="eastAsia" w:ascii="宋体" w:hAnsi="宋体"/>
          <w:b/>
          <w:kern w:val="0"/>
          <w:szCs w:val="21"/>
        </w:rPr>
        <w:t>“</w:t>
      </w:r>
      <w:r>
        <w:rPr>
          <w:rFonts w:hint="eastAsia" w:ascii="宋体" w:hAnsi="宋体"/>
          <w:b/>
          <w:kern w:val="0"/>
          <w:szCs w:val="21"/>
          <w:lang w:eastAsia="zh-CN"/>
        </w:rPr>
        <w:t>参选人</w:t>
      </w:r>
      <w:r>
        <w:rPr>
          <w:rFonts w:hint="eastAsia" w:ascii="宋体" w:hAnsi="宋体"/>
          <w:b/>
          <w:kern w:val="0"/>
          <w:szCs w:val="21"/>
        </w:rPr>
        <w:t>须知前附表”是对《</w:t>
      </w:r>
      <w:r>
        <w:rPr>
          <w:rFonts w:hint="eastAsia" w:ascii="宋体" w:hAnsi="宋体"/>
          <w:b/>
          <w:kern w:val="0"/>
          <w:szCs w:val="21"/>
          <w:lang w:eastAsia="zh-CN"/>
        </w:rPr>
        <w:t>参选人</w:t>
      </w:r>
      <w:r>
        <w:rPr>
          <w:rFonts w:hint="eastAsia" w:ascii="宋体" w:hAnsi="宋体"/>
          <w:b/>
          <w:kern w:val="0"/>
          <w:szCs w:val="21"/>
        </w:rPr>
        <w:t>须知》所对应条款的具体补充和修改，如有矛盾，应以本前附表为准。</w:t>
      </w:r>
    </w:p>
    <w:tbl>
      <w:tblPr>
        <w:tblStyle w:val="39"/>
        <w:tblW w:w="8447" w:type="dxa"/>
        <w:tblInd w:w="0" w:type="dxa"/>
        <w:tblLayout w:type="fixed"/>
        <w:tblCellMar>
          <w:top w:w="0" w:type="dxa"/>
          <w:left w:w="108" w:type="dxa"/>
          <w:bottom w:w="0" w:type="dxa"/>
          <w:right w:w="108" w:type="dxa"/>
        </w:tblCellMar>
      </w:tblPr>
      <w:tblGrid>
        <w:gridCol w:w="1028"/>
        <w:gridCol w:w="1299"/>
        <w:gridCol w:w="6120"/>
      </w:tblGrid>
      <w:tr w14:paraId="120A399A">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78EEFD33">
            <w:pPr>
              <w:spacing w:line="360" w:lineRule="auto"/>
              <w:jc w:val="center"/>
              <w:rPr>
                <w:rFonts w:ascii="宋体" w:hAnsi="宋体" w:cs="宋体"/>
                <w:b/>
                <w:szCs w:val="21"/>
              </w:rPr>
            </w:pPr>
            <w:r>
              <w:rPr>
                <w:rFonts w:hint="eastAsia" w:ascii="宋体" w:hAnsi="宋体" w:cs="宋体"/>
                <w:b/>
                <w:szCs w:val="21"/>
              </w:rPr>
              <w:t>条款号</w:t>
            </w:r>
          </w:p>
        </w:tc>
        <w:tc>
          <w:tcPr>
            <w:tcW w:w="1299" w:type="dxa"/>
            <w:tcBorders>
              <w:top w:val="single" w:color="auto" w:sz="4" w:space="0"/>
              <w:left w:val="single" w:color="auto" w:sz="4" w:space="0"/>
              <w:bottom w:val="single" w:color="auto" w:sz="4" w:space="0"/>
              <w:right w:val="single" w:color="auto" w:sz="4" w:space="0"/>
            </w:tcBorders>
            <w:vAlign w:val="center"/>
          </w:tcPr>
          <w:p w14:paraId="0AF9D039">
            <w:pPr>
              <w:spacing w:line="360" w:lineRule="auto"/>
              <w:jc w:val="center"/>
              <w:rPr>
                <w:rFonts w:ascii="宋体" w:hAnsi="宋体" w:cs="宋体"/>
                <w:b/>
                <w:szCs w:val="21"/>
              </w:rPr>
            </w:pPr>
            <w:r>
              <w:rPr>
                <w:rFonts w:hint="eastAsia" w:ascii="宋体" w:hAnsi="宋体" w:cs="宋体"/>
                <w:b/>
                <w:szCs w:val="21"/>
              </w:rPr>
              <w:t>条  款  名  称</w:t>
            </w:r>
          </w:p>
        </w:tc>
        <w:tc>
          <w:tcPr>
            <w:tcW w:w="6120" w:type="dxa"/>
            <w:tcBorders>
              <w:top w:val="single" w:color="auto" w:sz="4" w:space="0"/>
              <w:left w:val="single" w:color="auto" w:sz="4" w:space="0"/>
              <w:bottom w:val="single" w:color="auto" w:sz="4" w:space="0"/>
              <w:right w:val="single" w:color="auto" w:sz="4" w:space="0"/>
            </w:tcBorders>
            <w:vAlign w:val="center"/>
          </w:tcPr>
          <w:p w14:paraId="07810407">
            <w:pPr>
              <w:adjustRightInd w:val="0"/>
              <w:snapToGrid w:val="0"/>
              <w:spacing w:line="400" w:lineRule="exact"/>
              <w:jc w:val="center"/>
              <w:rPr>
                <w:rFonts w:ascii="宋体" w:hAnsi="宋体" w:cs="宋体"/>
                <w:b/>
                <w:szCs w:val="21"/>
              </w:rPr>
            </w:pPr>
            <w:r>
              <w:rPr>
                <w:rFonts w:hint="eastAsia" w:ascii="宋体" w:hAnsi="宋体" w:cs="宋体"/>
                <w:b/>
                <w:szCs w:val="21"/>
              </w:rPr>
              <w:t>编  列  内  容</w:t>
            </w:r>
          </w:p>
        </w:tc>
      </w:tr>
      <w:tr w14:paraId="0F107EDD">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01AD409C">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1.1.</w:t>
            </w:r>
            <w:r>
              <w:rPr>
                <w:rFonts w:hint="eastAsia" w:ascii="宋体" w:hAnsi="宋体" w:cs="宋体"/>
                <w:szCs w:val="21"/>
                <w:lang w:val="en-US" w:eastAsia="zh-CN"/>
              </w:rPr>
              <w:t>1</w:t>
            </w:r>
          </w:p>
        </w:tc>
        <w:tc>
          <w:tcPr>
            <w:tcW w:w="1299" w:type="dxa"/>
            <w:tcBorders>
              <w:top w:val="single" w:color="auto" w:sz="4" w:space="0"/>
              <w:left w:val="single" w:color="auto" w:sz="4" w:space="0"/>
              <w:bottom w:val="single" w:color="auto" w:sz="4" w:space="0"/>
              <w:right w:val="single" w:color="auto" w:sz="4" w:space="0"/>
            </w:tcBorders>
            <w:vAlign w:val="center"/>
          </w:tcPr>
          <w:p w14:paraId="6BDC722B">
            <w:pPr>
              <w:snapToGrid w:val="0"/>
              <w:spacing w:line="400" w:lineRule="atLeast"/>
              <w:jc w:val="center"/>
              <w:rPr>
                <w:rFonts w:hint="eastAsia" w:ascii="宋体" w:hAnsi="宋体" w:eastAsia="宋体" w:cs="宋体"/>
                <w:szCs w:val="21"/>
                <w:lang w:eastAsia="zh-CN"/>
              </w:rPr>
            </w:pPr>
            <w:r>
              <w:rPr>
                <w:rFonts w:hint="eastAsia" w:ascii="宋体" w:hAnsi="宋体" w:cs="宋体"/>
                <w:szCs w:val="21"/>
                <w:lang w:eastAsia="zh-CN"/>
              </w:rPr>
              <w:t>比选人</w:t>
            </w:r>
          </w:p>
        </w:tc>
        <w:tc>
          <w:tcPr>
            <w:tcW w:w="6120" w:type="dxa"/>
            <w:tcBorders>
              <w:top w:val="single" w:color="auto" w:sz="4" w:space="0"/>
              <w:left w:val="single" w:color="auto" w:sz="4" w:space="0"/>
              <w:bottom w:val="single" w:color="auto" w:sz="4" w:space="0"/>
              <w:right w:val="single" w:color="auto" w:sz="4" w:space="0"/>
            </w:tcBorders>
            <w:vAlign w:val="center"/>
          </w:tcPr>
          <w:p w14:paraId="2D250D13">
            <w:pPr>
              <w:adjustRightInd w:val="0"/>
              <w:snapToGrid w:val="0"/>
              <w:spacing w:line="400" w:lineRule="exact"/>
              <w:rPr>
                <w:rFonts w:ascii="宋体" w:hAnsi="宋体" w:cs="宋体"/>
                <w:szCs w:val="21"/>
              </w:rPr>
            </w:pPr>
            <w:r>
              <w:rPr>
                <w:rFonts w:hint="eastAsia" w:ascii="宋体" w:hAnsi="宋体" w:cs="宋体"/>
                <w:szCs w:val="21"/>
                <w:lang w:eastAsia="zh-CN"/>
              </w:rPr>
              <w:t>比选人</w:t>
            </w:r>
            <w:r>
              <w:rPr>
                <w:rFonts w:hint="eastAsia" w:ascii="宋体" w:hAnsi="宋体" w:cs="宋体"/>
                <w:szCs w:val="21"/>
              </w:rPr>
              <w:t>：</w:t>
            </w:r>
            <w:r>
              <w:rPr>
                <w:rFonts w:hint="eastAsia" w:ascii="宋体" w:hAnsi="宋体" w:cs="宋体"/>
                <w:snapToGrid w:val="0"/>
                <w:kern w:val="0"/>
                <w:szCs w:val="21"/>
              </w:rPr>
              <w:t>重庆天原化工有限公司</w:t>
            </w:r>
          </w:p>
          <w:p w14:paraId="51D68B1A">
            <w:pPr>
              <w:adjustRightInd w:val="0"/>
              <w:snapToGrid w:val="0"/>
              <w:spacing w:line="400" w:lineRule="exact"/>
              <w:rPr>
                <w:rFonts w:ascii="宋体" w:hAnsi="宋体" w:cs="宋体"/>
                <w:szCs w:val="21"/>
              </w:rPr>
            </w:pPr>
            <w:r>
              <w:rPr>
                <w:rFonts w:hint="eastAsia" w:ascii="宋体" w:hAnsi="宋体" w:cs="宋体"/>
                <w:szCs w:val="21"/>
              </w:rPr>
              <w:t>地  址：</w:t>
            </w:r>
            <w:r>
              <w:rPr>
                <w:rFonts w:hint="eastAsia" w:ascii="宋体" w:hAnsi="宋体" w:cs="宋体"/>
                <w:snapToGrid w:val="0"/>
                <w:kern w:val="0"/>
                <w:szCs w:val="21"/>
              </w:rPr>
              <w:t>重庆市涪陵区白涛工业园区化医大道55号</w:t>
            </w:r>
          </w:p>
          <w:p w14:paraId="235A60B9">
            <w:pPr>
              <w:adjustRightInd w:val="0"/>
              <w:snapToGrid w:val="0"/>
              <w:spacing w:line="400" w:lineRule="exact"/>
              <w:rPr>
                <w:rFonts w:hint="eastAsia" w:ascii="宋体" w:hAnsi="宋体" w:eastAsia="宋体" w:cs="宋体"/>
                <w:snapToGrid w:val="0"/>
                <w:kern w:val="0"/>
                <w:szCs w:val="21"/>
                <w:lang w:val="en-US" w:eastAsia="zh-CN"/>
              </w:rPr>
            </w:pPr>
            <w:r>
              <w:rPr>
                <w:rFonts w:hint="eastAsia" w:ascii="宋体" w:hAnsi="宋体" w:cs="宋体"/>
                <w:snapToGrid w:val="0"/>
                <w:kern w:val="0"/>
                <w:szCs w:val="21"/>
                <w:lang w:val="en-US" w:eastAsia="zh-CN"/>
              </w:rPr>
              <w:t>参选文件递交</w:t>
            </w:r>
            <w:r>
              <w:rPr>
                <w:rFonts w:hint="eastAsia" w:ascii="宋体" w:hAnsi="宋体" w:cs="宋体"/>
                <w:snapToGrid w:val="0"/>
                <w:kern w:val="0"/>
                <w:szCs w:val="21"/>
              </w:rPr>
              <w:t>联系人：</w:t>
            </w:r>
            <w:r>
              <w:rPr>
                <w:rFonts w:hint="eastAsia" w:ascii="宋体" w:hAnsi="宋体" w:cs="宋体"/>
                <w:snapToGrid w:val="0"/>
                <w:kern w:val="0"/>
                <w:szCs w:val="21"/>
                <w:lang w:val="en-US" w:eastAsia="zh-CN"/>
              </w:rPr>
              <w:t>龙</w:t>
            </w:r>
            <w:r>
              <w:rPr>
                <w:rFonts w:hint="eastAsia" w:ascii="宋体" w:hAnsi="宋体" w:cs="宋体"/>
                <w:snapToGrid w:val="0"/>
                <w:kern w:val="0"/>
                <w:szCs w:val="21"/>
                <w:lang w:eastAsia="zh-CN"/>
              </w:rPr>
              <w:t>老师</w:t>
            </w:r>
          </w:p>
          <w:p w14:paraId="6359C048">
            <w:pPr>
              <w:tabs>
                <w:tab w:val="left" w:pos="4228"/>
                <w:tab w:val="left" w:pos="8222"/>
              </w:tabs>
              <w:autoSpaceDE w:val="0"/>
              <w:autoSpaceDN w:val="0"/>
              <w:spacing w:line="360" w:lineRule="auto"/>
              <w:ind w:right="105" w:rightChars="50"/>
              <w:rPr>
                <w:rFonts w:hint="default" w:ascii="宋体" w:hAnsi="宋体" w:cs="宋体"/>
                <w:snapToGrid w:val="0"/>
                <w:kern w:val="0"/>
                <w:szCs w:val="21"/>
                <w:lang w:val="en-US"/>
              </w:rPr>
            </w:pPr>
            <w:r>
              <w:rPr>
                <w:rFonts w:hint="eastAsia" w:ascii="宋体" w:hAnsi="宋体" w:cs="宋体"/>
                <w:snapToGrid w:val="0"/>
                <w:kern w:val="0"/>
                <w:szCs w:val="21"/>
              </w:rPr>
              <w:t>电 话：</w:t>
            </w:r>
            <w:r>
              <w:rPr>
                <w:rFonts w:hint="eastAsia" w:ascii="宋体" w:hAnsi="宋体" w:cs="宋体"/>
                <w:kern w:val="0"/>
                <w:szCs w:val="21"/>
                <w:lang w:val="en-US" w:eastAsia="zh-CN"/>
              </w:rPr>
              <w:t>15826257370</w:t>
            </w:r>
          </w:p>
        </w:tc>
      </w:tr>
      <w:tr w14:paraId="5CFE0508">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70CCCFD5">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1.1.</w:t>
            </w:r>
            <w:r>
              <w:rPr>
                <w:rFonts w:hint="eastAsia" w:ascii="宋体" w:hAnsi="宋体" w:cs="宋体"/>
                <w:szCs w:val="21"/>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14:paraId="7A04C155">
            <w:pPr>
              <w:snapToGrid w:val="0"/>
              <w:spacing w:line="400" w:lineRule="atLeast"/>
              <w:jc w:val="center"/>
              <w:rPr>
                <w:rFonts w:ascii="宋体" w:hAnsi="宋体" w:cs="宋体"/>
                <w:szCs w:val="21"/>
              </w:rPr>
            </w:pPr>
            <w:r>
              <w:rPr>
                <w:rFonts w:hint="eastAsia" w:ascii="宋体" w:hAnsi="宋体" w:cs="宋体"/>
                <w:szCs w:val="21"/>
                <w:lang w:eastAsia="zh-CN"/>
              </w:rPr>
              <w:t>比选</w:t>
            </w:r>
            <w:r>
              <w:rPr>
                <w:rFonts w:hint="eastAsia" w:ascii="宋体" w:hAnsi="宋体" w:cs="宋体"/>
                <w:szCs w:val="21"/>
              </w:rPr>
              <w:t>平台</w:t>
            </w:r>
          </w:p>
        </w:tc>
        <w:tc>
          <w:tcPr>
            <w:tcW w:w="6120" w:type="dxa"/>
            <w:tcBorders>
              <w:top w:val="single" w:color="auto" w:sz="4" w:space="0"/>
              <w:left w:val="single" w:color="auto" w:sz="4" w:space="0"/>
              <w:bottom w:val="single" w:color="auto" w:sz="4" w:space="0"/>
              <w:right w:val="single" w:color="auto" w:sz="4" w:space="0"/>
            </w:tcBorders>
            <w:vAlign w:val="center"/>
          </w:tcPr>
          <w:p w14:paraId="0DB42CEB">
            <w:pPr>
              <w:adjustRightInd w:val="0"/>
              <w:snapToGrid w:val="0"/>
              <w:spacing w:line="400" w:lineRule="exact"/>
              <w:jc w:val="left"/>
              <w:rPr>
                <w:rFonts w:ascii="宋体" w:hAnsi="宋体" w:cs="宋体"/>
                <w:kern w:val="0"/>
                <w:szCs w:val="21"/>
              </w:rPr>
            </w:pPr>
            <w:r>
              <w:rPr>
                <w:rFonts w:hint="eastAsia" w:ascii="宋体" w:hAnsi="宋体" w:cs="宋体"/>
                <w:snapToGrid w:val="0"/>
                <w:kern w:val="0"/>
                <w:szCs w:val="21"/>
                <w:lang w:val="en-US" w:eastAsia="zh-CN"/>
              </w:rPr>
              <w:t>/</w:t>
            </w:r>
          </w:p>
        </w:tc>
      </w:tr>
      <w:tr w14:paraId="78247B0E">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633D99B0">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1.1.</w:t>
            </w:r>
            <w:r>
              <w:rPr>
                <w:rFonts w:hint="eastAsia" w:ascii="宋体" w:hAnsi="宋体" w:cs="宋体"/>
                <w:szCs w:val="21"/>
                <w:lang w:val="en-US" w:eastAsia="zh-CN"/>
              </w:rPr>
              <w:t>3</w:t>
            </w:r>
          </w:p>
        </w:tc>
        <w:tc>
          <w:tcPr>
            <w:tcW w:w="1299" w:type="dxa"/>
            <w:tcBorders>
              <w:top w:val="single" w:color="auto" w:sz="4" w:space="0"/>
              <w:left w:val="single" w:color="auto" w:sz="4" w:space="0"/>
              <w:bottom w:val="single" w:color="auto" w:sz="4" w:space="0"/>
              <w:right w:val="single" w:color="auto" w:sz="4" w:space="0"/>
            </w:tcBorders>
            <w:vAlign w:val="center"/>
          </w:tcPr>
          <w:p w14:paraId="77778329">
            <w:pPr>
              <w:snapToGrid w:val="0"/>
              <w:spacing w:line="400" w:lineRule="atLeast"/>
              <w:jc w:val="center"/>
              <w:rPr>
                <w:rFonts w:ascii="宋体" w:hAnsi="宋体" w:cs="宋体"/>
                <w:szCs w:val="21"/>
              </w:rPr>
            </w:pPr>
            <w:r>
              <w:rPr>
                <w:rFonts w:hint="eastAsia" w:ascii="宋体" w:hAnsi="宋体" w:cs="宋体"/>
                <w:szCs w:val="21"/>
                <w:lang w:eastAsia="zh-CN"/>
              </w:rPr>
              <w:t>比选</w:t>
            </w:r>
            <w:r>
              <w:rPr>
                <w:rFonts w:hint="eastAsia" w:ascii="宋体" w:hAnsi="宋体" w:cs="宋体"/>
                <w:szCs w:val="21"/>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323D9F50">
            <w:pPr>
              <w:adjustRightInd w:val="0"/>
              <w:snapToGrid w:val="0"/>
              <w:spacing w:line="400" w:lineRule="exact"/>
              <w:rPr>
                <w:rFonts w:ascii="宋体" w:hAnsi="宋体" w:cs="宋体"/>
                <w:szCs w:val="21"/>
              </w:rPr>
            </w:pPr>
            <w:r>
              <w:rPr>
                <w:rFonts w:hint="eastAsia" w:ascii="宋体" w:hAnsi="宋体" w:cs="宋体"/>
                <w:kern w:val="0"/>
                <w:szCs w:val="21"/>
                <w:lang w:val="en-US" w:eastAsia="zh-CN"/>
              </w:rPr>
              <w:t>2026年物流运输服务采购</w:t>
            </w:r>
          </w:p>
        </w:tc>
      </w:tr>
      <w:tr w14:paraId="63A1BA35">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356B54E3">
            <w:pPr>
              <w:snapToGrid w:val="0"/>
              <w:spacing w:line="400" w:lineRule="atLeas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1.1.4</w:t>
            </w:r>
          </w:p>
        </w:tc>
        <w:tc>
          <w:tcPr>
            <w:tcW w:w="1299" w:type="dxa"/>
            <w:tcBorders>
              <w:top w:val="single" w:color="auto" w:sz="4" w:space="0"/>
              <w:left w:val="single" w:color="auto" w:sz="4" w:space="0"/>
              <w:bottom w:val="single" w:color="auto" w:sz="4" w:space="0"/>
              <w:right w:val="single" w:color="auto" w:sz="4" w:space="0"/>
            </w:tcBorders>
            <w:vAlign w:val="center"/>
          </w:tcPr>
          <w:p w14:paraId="7A88E218">
            <w:pPr>
              <w:snapToGrid w:val="0"/>
              <w:spacing w:line="400" w:lineRule="atLeas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服务期限</w:t>
            </w:r>
          </w:p>
        </w:tc>
        <w:tc>
          <w:tcPr>
            <w:tcW w:w="6120" w:type="dxa"/>
            <w:tcBorders>
              <w:top w:val="single" w:color="auto" w:sz="4" w:space="0"/>
              <w:left w:val="single" w:color="auto" w:sz="4" w:space="0"/>
              <w:bottom w:val="single" w:color="auto" w:sz="4" w:space="0"/>
              <w:right w:val="single" w:color="auto" w:sz="4" w:space="0"/>
            </w:tcBorders>
          </w:tcPr>
          <w:p w14:paraId="7604CC97">
            <w:pPr>
              <w:adjustRightInd w:val="0"/>
              <w:snapToGrid w:val="0"/>
              <w:spacing w:line="400" w:lineRule="exact"/>
              <w:rPr>
                <w:rFonts w:hint="default" w:ascii="宋体" w:hAnsi="宋体" w:eastAsia="宋体" w:cs="宋体"/>
                <w:snapToGrid w:val="0"/>
                <w:color w:val="000000" w:themeColor="text1"/>
                <w:szCs w:val="21"/>
                <w:lang w:val="en-US" w:eastAsia="zh-CN"/>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2026年1月1日至2026年12月31日</w:t>
            </w:r>
          </w:p>
        </w:tc>
      </w:tr>
      <w:tr w14:paraId="6CF6E732">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30061E26">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1.1.</w:t>
            </w:r>
            <w:r>
              <w:rPr>
                <w:rFonts w:hint="eastAsia" w:ascii="宋体" w:hAnsi="宋体" w:cs="宋体"/>
                <w:szCs w:val="21"/>
                <w:lang w:val="en-US" w:eastAsia="zh-CN"/>
              </w:rPr>
              <w:t>5</w:t>
            </w:r>
          </w:p>
        </w:tc>
        <w:tc>
          <w:tcPr>
            <w:tcW w:w="1299" w:type="dxa"/>
            <w:tcBorders>
              <w:top w:val="single" w:color="auto" w:sz="4" w:space="0"/>
              <w:left w:val="single" w:color="auto" w:sz="4" w:space="0"/>
              <w:bottom w:val="single" w:color="auto" w:sz="4" w:space="0"/>
              <w:right w:val="single" w:color="auto" w:sz="4" w:space="0"/>
            </w:tcBorders>
            <w:vAlign w:val="center"/>
          </w:tcPr>
          <w:p w14:paraId="4B715B17">
            <w:pPr>
              <w:snapToGrid w:val="0"/>
              <w:spacing w:line="400" w:lineRule="atLeast"/>
              <w:jc w:val="center"/>
              <w:rPr>
                <w:rFonts w:ascii="宋体" w:hAnsi="宋体" w:cs="宋体"/>
                <w:szCs w:val="21"/>
              </w:rPr>
            </w:pPr>
            <w:r>
              <w:rPr>
                <w:rFonts w:hint="eastAsia" w:ascii="宋体" w:hAnsi="宋体" w:cs="宋体"/>
                <w:szCs w:val="21"/>
              </w:rPr>
              <w:t>项目地点</w:t>
            </w:r>
          </w:p>
        </w:tc>
        <w:tc>
          <w:tcPr>
            <w:tcW w:w="6120" w:type="dxa"/>
            <w:tcBorders>
              <w:top w:val="single" w:color="auto" w:sz="4" w:space="0"/>
              <w:left w:val="single" w:color="auto" w:sz="4" w:space="0"/>
              <w:bottom w:val="single" w:color="auto" w:sz="4" w:space="0"/>
              <w:right w:val="single" w:color="auto" w:sz="4" w:space="0"/>
            </w:tcBorders>
          </w:tcPr>
          <w:p w14:paraId="1AF7146B">
            <w:pPr>
              <w:adjustRightInd w:val="0"/>
              <w:snapToGrid w:val="0"/>
              <w:spacing w:line="400" w:lineRule="exact"/>
              <w:rPr>
                <w:rFonts w:ascii="宋体" w:hAnsi="宋体" w:cs="宋体"/>
                <w:szCs w:val="21"/>
              </w:rPr>
            </w:pPr>
            <w:r>
              <w:rPr>
                <w:rFonts w:hint="eastAsia" w:ascii="宋体" w:hAnsi="宋体" w:cs="宋体"/>
                <w:snapToGrid w:val="0"/>
                <w:szCs w:val="21"/>
              </w:rPr>
              <w:t>重庆市涪陵区白涛工业园区化医大道55号。</w:t>
            </w:r>
          </w:p>
        </w:tc>
      </w:tr>
      <w:tr w14:paraId="2E13E866">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2173CDFC">
            <w:pPr>
              <w:snapToGrid w:val="0"/>
              <w:spacing w:line="400" w:lineRule="atLeast"/>
              <w:jc w:val="center"/>
              <w:rPr>
                <w:rFonts w:ascii="宋体" w:hAnsi="宋体" w:cs="宋体"/>
                <w:szCs w:val="21"/>
              </w:rPr>
            </w:pPr>
            <w:r>
              <w:rPr>
                <w:rFonts w:hint="eastAsia" w:ascii="宋体" w:hAnsi="宋体" w:cs="宋体"/>
                <w:szCs w:val="21"/>
              </w:rPr>
              <w:t>1.2.1</w:t>
            </w:r>
          </w:p>
        </w:tc>
        <w:tc>
          <w:tcPr>
            <w:tcW w:w="1299" w:type="dxa"/>
            <w:tcBorders>
              <w:top w:val="single" w:color="auto" w:sz="4" w:space="0"/>
              <w:left w:val="single" w:color="auto" w:sz="4" w:space="0"/>
              <w:bottom w:val="single" w:color="auto" w:sz="4" w:space="0"/>
              <w:right w:val="single" w:color="auto" w:sz="4" w:space="0"/>
            </w:tcBorders>
            <w:vAlign w:val="center"/>
          </w:tcPr>
          <w:p w14:paraId="645E6C6B">
            <w:pPr>
              <w:snapToGrid w:val="0"/>
              <w:spacing w:line="400" w:lineRule="atLeast"/>
              <w:jc w:val="center"/>
              <w:rPr>
                <w:rFonts w:ascii="宋体" w:hAnsi="宋体" w:cs="宋体"/>
                <w:szCs w:val="21"/>
              </w:rPr>
            </w:pPr>
            <w:r>
              <w:rPr>
                <w:rFonts w:hint="eastAsia" w:ascii="宋体" w:hAnsi="宋体" w:cs="宋体"/>
                <w:szCs w:val="21"/>
              </w:rPr>
              <w:t>资金来源及比例</w:t>
            </w:r>
          </w:p>
        </w:tc>
        <w:tc>
          <w:tcPr>
            <w:tcW w:w="6120" w:type="dxa"/>
            <w:tcBorders>
              <w:top w:val="single" w:color="auto" w:sz="4" w:space="0"/>
              <w:left w:val="single" w:color="auto" w:sz="4" w:space="0"/>
              <w:bottom w:val="single" w:color="auto" w:sz="4" w:space="0"/>
              <w:right w:val="single" w:color="auto" w:sz="4" w:space="0"/>
            </w:tcBorders>
            <w:vAlign w:val="center"/>
          </w:tcPr>
          <w:p w14:paraId="30F0D413">
            <w:pPr>
              <w:adjustRightInd w:val="0"/>
              <w:snapToGrid w:val="0"/>
              <w:spacing w:line="400" w:lineRule="exact"/>
              <w:rPr>
                <w:rFonts w:ascii="宋体" w:hAnsi="宋体" w:cs="宋体"/>
                <w:szCs w:val="21"/>
              </w:rPr>
            </w:pPr>
            <w:r>
              <w:rPr>
                <w:rFonts w:hint="eastAsia" w:ascii="宋体" w:hAnsi="宋体" w:cs="宋体"/>
                <w:kern w:val="0"/>
                <w:szCs w:val="21"/>
              </w:rPr>
              <w:t>自筹100%</w:t>
            </w:r>
          </w:p>
        </w:tc>
      </w:tr>
      <w:tr w14:paraId="06C95766">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5F7EEE1D">
            <w:pPr>
              <w:snapToGrid w:val="0"/>
              <w:spacing w:line="400" w:lineRule="atLeast"/>
              <w:jc w:val="center"/>
              <w:rPr>
                <w:rFonts w:ascii="宋体" w:hAnsi="宋体" w:cs="宋体"/>
                <w:szCs w:val="21"/>
              </w:rPr>
            </w:pPr>
            <w:r>
              <w:rPr>
                <w:rFonts w:hint="eastAsia" w:ascii="宋体" w:hAnsi="宋体" w:cs="宋体"/>
                <w:szCs w:val="21"/>
              </w:rPr>
              <w:t>1.2.2</w:t>
            </w:r>
          </w:p>
        </w:tc>
        <w:tc>
          <w:tcPr>
            <w:tcW w:w="1299" w:type="dxa"/>
            <w:tcBorders>
              <w:top w:val="single" w:color="auto" w:sz="4" w:space="0"/>
              <w:left w:val="single" w:color="auto" w:sz="4" w:space="0"/>
              <w:bottom w:val="single" w:color="auto" w:sz="4" w:space="0"/>
              <w:right w:val="single" w:color="auto" w:sz="4" w:space="0"/>
            </w:tcBorders>
            <w:vAlign w:val="center"/>
          </w:tcPr>
          <w:p w14:paraId="5F4024DF">
            <w:pPr>
              <w:snapToGrid w:val="0"/>
              <w:spacing w:line="400" w:lineRule="atLeast"/>
              <w:jc w:val="center"/>
              <w:rPr>
                <w:rFonts w:ascii="宋体" w:hAnsi="宋体" w:cs="宋体"/>
                <w:szCs w:val="21"/>
              </w:rPr>
            </w:pPr>
            <w:r>
              <w:rPr>
                <w:rFonts w:hint="eastAsia" w:ascii="宋体" w:hAnsi="宋体" w:cs="宋体"/>
                <w:szCs w:val="21"/>
              </w:rPr>
              <w:t>资金落实情况</w:t>
            </w:r>
          </w:p>
        </w:tc>
        <w:tc>
          <w:tcPr>
            <w:tcW w:w="6120" w:type="dxa"/>
            <w:tcBorders>
              <w:top w:val="single" w:color="auto" w:sz="4" w:space="0"/>
              <w:left w:val="single" w:color="auto" w:sz="4" w:space="0"/>
              <w:bottom w:val="single" w:color="auto" w:sz="4" w:space="0"/>
              <w:right w:val="single" w:color="auto" w:sz="4" w:space="0"/>
            </w:tcBorders>
            <w:vAlign w:val="center"/>
          </w:tcPr>
          <w:p w14:paraId="5F177763">
            <w:pPr>
              <w:adjustRightInd w:val="0"/>
              <w:snapToGrid w:val="0"/>
              <w:spacing w:line="400" w:lineRule="exact"/>
              <w:rPr>
                <w:rFonts w:ascii="宋体" w:hAnsi="宋体" w:cs="宋体"/>
                <w:szCs w:val="21"/>
              </w:rPr>
            </w:pPr>
            <w:r>
              <w:rPr>
                <w:rFonts w:hint="eastAsia" w:ascii="宋体" w:hAnsi="宋体" w:cs="宋体"/>
                <w:szCs w:val="21"/>
              </w:rPr>
              <w:t>已落实</w:t>
            </w:r>
          </w:p>
        </w:tc>
      </w:tr>
      <w:tr w14:paraId="3C16A284">
        <w:tblPrEx>
          <w:tblCellMar>
            <w:top w:w="0" w:type="dxa"/>
            <w:left w:w="108" w:type="dxa"/>
            <w:bottom w:w="0" w:type="dxa"/>
            <w:right w:w="108" w:type="dxa"/>
          </w:tblCellMar>
        </w:tblPrEx>
        <w:trPr>
          <w:trHeight w:val="788" w:hRule="atLeast"/>
        </w:trPr>
        <w:tc>
          <w:tcPr>
            <w:tcW w:w="1028" w:type="dxa"/>
            <w:tcBorders>
              <w:top w:val="single" w:color="auto" w:sz="4" w:space="0"/>
              <w:left w:val="single" w:color="auto" w:sz="4" w:space="0"/>
              <w:bottom w:val="single" w:color="auto" w:sz="4" w:space="0"/>
              <w:right w:val="single" w:color="auto" w:sz="4" w:space="0"/>
            </w:tcBorders>
            <w:vAlign w:val="center"/>
          </w:tcPr>
          <w:p w14:paraId="2705C26B">
            <w:pPr>
              <w:snapToGrid w:val="0"/>
              <w:spacing w:line="400" w:lineRule="atLeast"/>
              <w:jc w:val="center"/>
              <w:rPr>
                <w:rFonts w:ascii="宋体" w:hAnsi="宋体" w:cs="宋体"/>
                <w:szCs w:val="21"/>
              </w:rPr>
            </w:pPr>
            <w:r>
              <w:rPr>
                <w:rFonts w:hint="eastAsia" w:ascii="宋体" w:hAnsi="宋体" w:cs="宋体"/>
                <w:szCs w:val="21"/>
              </w:rPr>
              <w:t>1.3.1</w:t>
            </w:r>
          </w:p>
        </w:tc>
        <w:tc>
          <w:tcPr>
            <w:tcW w:w="1299" w:type="dxa"/>
            <w:tcBorders>
              <w:top w:val="single" w:color="auto" w:sz="4" w:space="0"/>
              <w:left w:val="single" w:color="auto" w:sz="4" w:space="0"/>
              <w:bottom w:val="single" w:color="auto" w:sz="4" w:space="0"/>
              <w:right w:val="single" w:color="auto" w:sz="4" w:space="0"/>
            </w:tcBorders>
            <w:vAlign w:val="center"/>
          </w:tcPr>
          <w:p w14:paraId="785843C8">
            <w:pPr>
              <w:snapToGrid w:val="0"/>
              <w:spacing w:line="400" w:lineRule="atLeast"/>
              <w:jc w:val="center"/>
              <w:rPr>
                <w:rFonts w:hint="eastAsia" w:ascii="宋体" w:hAnsi="宋体" w:cs="宋体"/>
                <w:szCs w:val="21"/>
              </w:rPr>
            </w:pPr>
            <w:r>
              <w:rPr>
                <w:rFonts w:hint="eastAsia" w:ascii="宋体" w:hAnsi="宋体" w:cs="宋体"/>
                <w:szCs w:val="21"/>
                <w:lang w:eastAsia="zh-CN"/>
              </w:rPr>
              <w:t>比选</w:t>
            </w:r>
            <w:r>
              <w:rPr>
                <w:rFonts w:hint="eastAsia" w:ascii="宋体" w:hAnsi="宋体" w:cs="宋体"/>
                <w:szCs w:val="21"/>
              </w:rPr>
              <w:t>范围</w:t>
            </w:r>
          </w:p>
          <w:p w14:paraId="3E0B6DE5">
            <w:pPr>
              <w:snapToGrid w:val="0"/>
              <w:spacing w:line="400" w:lineRule="atLeast"/>
              <w:jc w:val="both"/>
              <w:rPr>
                <w:rFonts w:hint="eastAsia" w:ascii="宋体" w:hAnsi="宋体" w:cs="宋体"/>
                <w:szCs w:val="21"/>
              </w:rPr>
            </w:pPr>
          </w:p>
        </w:tc>
        <w:tc>
          <w:tcPr>
            <w:tcW w:w="6120" w:type="dxa"/>
            <w:tcBorders>
              <w:top w:val="single" w:color="auto" w:sz="4" w:space="0"/>
              <w:left w:val="single" w:color="auto" w:sz="4" w:space="0"/>
              <w:bottom w:val="single" w:color="auto" w:sz="4" w:space="0"/>
              <w:right w:val="single" w:color="auto" w:sz="4" w:space="0"/>
            </w:tcBorders>
            <w:vAlign w:val="center"/>
          </w:tcPr>
          <w:p w14:paraId="5039C85C">
            <w:pPr>
              <w:tabs>
                <w:tab w:val="left" w:pos="2388"/>
                <w:tab w:val="left" w:pos="2832"/>
                <w:tab w:val="left" w:pos="3472"/>
                <w:tab w:val="left" w:pos="6667"/>
                <w:tab w:val="left" w:pos="7270"/>
              </w:tabs>
              <w:autoSpaceDE w:val="0"/>
              <w:autoSpaceDN w:val="0"/>
              <w:adjustRightInd w:val="0"/>
              <w:snapToGrid w:val="0"/>
              <w:spacing w:line="360" w:lineRule="auto"/>
              <w:ind w:right="105" w:rightChars="50" w:firstLine="420" w:firstLineChars="200"/>
              <w:rPr>
                <w:rFonts w:ascii="宋体" w:hAnsi="宋体" w:cs="宋体"/>
                <w:color w:val="FF0000"/>
                <w:szCs w:val="21"/>
              </w:rPr>
            </w:pPr>
            <w:r>
              <w:rPr>
                <w:rFonts w:hint="eastAsia" w:ascii="宋体" w:hAnsi="宋体" w:cs="宋体"/>
                <w:kern w:val="0"/>
                <w:szCs w:val="21"/>
              </w:rPr>
              <w:t>此次</w:t>
            </w:r>
            <w:r>
              <w:rPr>
                <w:rFonts w:hint="eastAsia" w:ascii="宋体" w:hAnsi="宋体" w:cs="宋体"/>
                <w:kern w:val="0"/>
                <w:szCs w:val="21"/>
                <w:lang w:val="en-US" w:eastAsia="zh-CN"/>
              </w:rPr>
              <w:t>比选</w:t>
            </w:r>
            <w:r>
              <w:rPr>
                <w:rFonts w:hint="eastAsia" w:ascii="宋体" w:hAnsi="宋体" w:cs="宋体"/>
                <w:kern w:val="0"/>
                <w:szCs w:val="21"/>
              </w:rPr>
              <w:t>范围为我司</w:t>
            </w:r>
            <w:r>
              <w:rPr>
                <w:rFonts w:hint="eastAsia" w:ascii="宋体" w:hAnsi="宋体" w:cs="宋体"/>
                <w:kern w:val="0"/>
                <w:szCs w:val="21"/>
                <w:lang w:val="en-US" w:eastAsia="zh-CN"/>
              </w:rPr>
              <w:t>主要产品及原料的</w:t>
            </w:r>
            <w:r>
              <w:rPr>
                <w:rFonts w:hint="eastAsia" w:ascii="宋体" w:hAnsi="宋体" w:cs="宋体"/>
                <w:kern w:val="0"/>
                <w:szCs w:val="21"/>
              </w:rPr>
              <w:t>运输。</w:t>
            </w:r>
            <w:r>
              <w:rPr>
                <w:rFonts w:hint="eastAsia" w:ascii="宋体" w:hAnsi="宋体" w:eastAsia="宋体" w:cs="宋体"/>
                <w:kern w:val="0"/>
                <w:sz w:val="21"/>
                <w:szCs w:val="21"/>
                <w:lang w:val="en-US" w:eastAsia="zh-CN"/>
              </w:rPr>
              <w:t>本次比选共分为</w:t>
            </w: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个</w:t>
            </w:r>
            <w:r>
              <w:rPr>
                <w:rFonts w:hint="eastAsia" w:ascii="宋体" w:hAnsi="宋体" w:cs="宋体"/>
                <w:kern w:val="0"/>
                <w:sz w:val="21"/>
                <w:szCs w:val="21"/>
                <w:lang w:val="en-US" w:eastAsia="zh-CN"/>
              </w:rPr>
              <w:t>标包</w:t>
            </w:r>
            <w:r>
              <w:rPr>
                <w:rFonts w:hint="eastAsia" w:ascii="宋体" w:hAnsi="宋体" w:eastAsia="宋体" w:cs="宋体"/>
                <w:kern w:val="0"/>
                <w:sz w:val="21"/>
                <w:szCs w:val="21"/>
                <w:lang w:val="en-US" w:eastAsia="zh-CN"/>
              </w:rPr>
              <w:t>，</w:t>
            </w:r>
            <w:r>
              <w:rPr>
                <w:rFonts w:hint="eastAsia" w:ascii="宋体" w:hAnsi="宋体" w:cs="宋体"/>
                <w:color w:val="000000" w:themeColor="text1"/>
                <w:kern w:val="0"/>
                <w:sz w:val="21"/>
                <w:szCs w:val="21"/>
                <w:lang w:val="en-US" w:eastAsia="zh-CN"/>
                <w14:textFill>
                  <w14:solidFill>
                    <w14:schemeClr w14:val="tx1"/>
                  </w14:solidFill>
                </w14:textFill>
              </w:rPr>
              <w:t>标包1</w:t>
            </w:r>
            <w:r>
              <w:rPr>
                <w:rFonts w:hint="eastAsia" w:ascii="宋体" w:hAnsi="宋体" w:eastAsia="宋体" w:cs="宋体"/>
                <w:color w:val="000000" w:themeColor="text1"/>
                <w:kern w:val="0"/>
                <w:sz w:val="21"/>
                <w:szCs w:val="21"/>
                <w:lang w:val="en-US" w:eastAsia="zh-CN"/>
                <w14:textFill>
                  <w14:solidFill>
                    <w14:schemeClr w14:val="tx1"/>
                  </w14:solidFill>
                </w14:textFill>
              </w:rPr>
              <w:t>（危化品8类</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液碱，盐酸</w:t>
            </w:r>
            <w:r>
              <w:rPr>
                <w:rFonts w:hint="eastAsia" w:ascii="宋体" w:hAnsi="宋体" w:cs="宋体"/>
                <w:color w:val="000000" w:themeColor="text1"/>
                <w:kern w:val="0"/>
                <w:sz w:val="21"/>
                <w:szCs w:val="21"/>
                <w:lang w:val="en-US" w:eastAsia="zh-CN"/>
                <w14:textFill>
                  <w14:solidFill>
                    <w14:schemeClr w14:val="tx1"/>
                  </w14:solidFill>
                </w14:textFill>
              </w:rPr>
              <w:t>、次氯酸钠、</w:t>
            </w:r>
            <w:r>
              <w:rPr>
                <w:rFonts w:hint="eastAsia" w:ascii="宋体" w:hAnsi="宋体" w:eastAsia="宋体" w:cs="宋体"/>
                <w:color w:val="000000" w:themeColor="text1"/>
                <w:kern w:val="0"/>
                <w:sz w:val="21"/>
                <w:szCs w:val="21"/>
                <w:lang w:val="en-US" w:eastAsia="zh-CN"/>
                <w14:textFill>
                  <w14:solidFill>
                    <w14:schemeClr w14:val="tx1"/>
                  </w14:solidFill>
                </w14:textFill>
              </w:rPr>
              <w:t>稀硫酸</w:t>
            </w:r>
            <w:r>
              <w:rPr>
                <w:rFonts w:hint="eastAsia" w:ascii="宋体" w:hAnsi="宋体" w:cs="宋体"/>
                <w:color w:val="000000" w:themeColor="text1"/>
                <w:kern w:val="0"/>
                <w:sz w:val="21"/>
                <w:szCs w:val="21"/>
                <w:lang w:val="en-US" w:eastAsia="zh-CN"/>
                <w14:textFill>
                  <w14:solidFill>
                    <w14:schemeClr w14:val="tx1"/>
                  </w14:solidFill>
                </w14:textFill>
              </w:rPr>
              <w:t>、三氯化铁）；标包2（</w:t>
            </w:r>
            <w:r>
              <w:rPr>
                <w:rFonts w:hint="eastAsia" w:ascii="宋体" w:hAnsi="宋体" w:eastAsia="宋体" w:cs="宋体"/>
                <w:color w:val="000000" w:themeColor="text1"/>
                <w:kern w:val="0"/>
                <w:sz w:val="21"/>
                <w:szCs w:val="21"/>
                <w:lang w:val="en-US" w:eastAsia="zh-CN"/>
                <w14:textFill>
                  <w14:solidFill>
                    <w14:schemeClr w14:val="tx1"/>
                  </w14:solidFill>
                </w14:textFill>
              </w:rPr>
              <w:t>危化品2类3项</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液氯</w:t>
            </w:r>
            <w:r>
              <w:rPr>
                <w:rFonts w:hint="eastAsia" w:ascii="宋体" w:hAnsi="宋体" w:cs="宋体"/>
                <w:color w:val="000000" w:themeColor="text1"/>
                <w:kern w:val="0"/>
                <w:sz w:val="21"/>
                <w:szCs w:val="21"/>
                <w:lang w:val="en-US" w:eastAsia="zh-CN"/>
                <w14:textFill>
                  <w14:solidFill>
                    <w14:schemeClr w14:val="tx1"/>
                  </w14:solidFill>
                </w14:textFill>
              </w:rPr>
              <w:t>、液氨）；标包3（</w:t>
            </w:r>
            <w:r>
              <w:rPr>
                <w:rFonts w:hint="eastAsia" w:ascii="宋体" w:hAnsi="宋体" w:eastAsia="宋体" w:cs="宋体"/>
                <w:color w:val="000000" w:themeColor="text1"/>
                <w:kern w:val="0"/>
                <w:sz w:val="21"/>
                <w:szCs w:val="21"/>
                <w:lang w:val="en-US" w:eastAsia="zh-CN"/>
                <w14:textFill>
                  <w14:solidFill>
                    <w14:schemeClr w14:val="tx1"/>
                  </w14:solidFill>
                </w14:textFill>
              </w:rPr>
              <w:t>危化品6类</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甲烷氯化物</w:t>
            </w:r>
            <w:r>
              <w:rPr>
                <w:rFonts w:hint="eastAsia" w:ascii="宋体" w:hAnsi="宋体" w:cs="宋体"/>
                <w:color w:val="000000" w:themeColor="text1"/>
                <w:kern w:val="0"/>
                <w:sz w:val="21"/>
                <w:szCs w:val="21"/>
                <w:lang w:val="en-US" w:eastAsia="zh-CN"/>
                <w14:textFill>
                  <w14:solidFill>
                    <w14:schemeClr w14:val="tx1"/>
                  </w14:solidFill>
                </w14:textFill>
              </w:rPr>
              <w:t>、四氯乙烯、</w:t>
            </w:r>
            <w:r>
              <w:rPr>
                <w:rFonts w:hint="eastAsia" w:ascii="宋体" w:hAnsi="宋体" w:eastAsia="宋体" w:cs="宋体"/>
                <w:color w:val="000000" w:themeColor="text1"/>
                <w:kern w:val="0"/>
                <w:sz w:val="21"/>
                <w:szCs w:val="21"/>
                <w:lang w:val="en-US" w:eastAsia="zh-CN"/>
                <w14:textFill>
                  <w14:solidFill>
                    <w14:schemeClr w14:val="tx1"/>
                  </w14:solidFill>
                </w14:textFill>
              </w:rPr>
              <w:t>二（三氯甲基）碳酸酯</w:t>
            </w:r>
            <w:r>
              <w:rPr>
                <w:rFonts w:hint="eastAsia" w:ascii="宋体" w:hAnsi="宋体" w:cs="宋体"/>
                <w:color w:val="000000" w:themeColor="text1"/>
                <w:kern w:val="0"/>
                <w:sz w:val="21"/>
                <w:szCs w:val="21"/>
                <w:lang w:val="en-US" w:eastAsia="zh-CN"/>
                <w14:textFill>
                  <w14:solidFill>
                    <w14:schemeClr w14:val="tx1"/>
                  </w14:solidFill>
                </w14:textFill>
              </w:rPr>
              <w:t>、六氯乙烷；</w:t>
            </w:r>
            <w:r>
              <w:rPr>
                <w:rFonts w:hint="eastAsia" w:ascii="宋体" w:hAnsi="宋体" w:eastAsia="宋体" w:cs="宋体"/>
                <w:color w:val="000000" w:themeColor="text1"/>
                <w:kern w:val="0"/>
                <w:sz w:val="21"/>
                <w:szCs w:val="21"/>
                <w:lang w:val="en-US" w:eastAsia="zh-CN"/>
                <w14:textFill>
                  <w14:solidFill>
                    <w14:schemeClr w14:val="tx1"/>
                  </w14:solidFill>
                </w14:textFill>
              </w:rPr>
              <w:t>危化品3类</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甲醇</w:t>
            </w:r>
            <w:r>
              <w:rPr>
                <w:rFonts w:hint="eastAsia" w:ascii="宋体" w:hAnsi="宋体" w:cs="宋体"/>
                <w:color w:val="000000" w:themeColor="text1"/>
                <w:kern w:val="0"/>
                <w:sz w:val="21"/>
                <w:szCs w:val="21"/>
                <w:lang w:val="en-US" w:eastAsia="zh-CN"/>
                <w14:textFill>
                  <w14:solidFill>
                    <w14:schemeClr w14:val="tx1"/>
                  </w14:solidFill>
                </w14:textFill>
              </w:rPr>
              <w:t>；危化品9类：废酸）。</w:t>
            </w:r>
          </w:p>
        </w:tc>
      </w:tr>
      <w:tr w14:paraId="40F7A186">
        <w:tblPrEx>
          <w:tblCellMar>
            <w:top w:w="0" w:type="dxa"/>
            <w:left w:w="108" w:type="dxa"/>
            <w:bottom w:w="0" w:type="dxa"/>
            <w:right w:w="108" w:type="dxa"/>
          </w:tblCellMar>
        </w:tblPrEx>
        <w:trPr>
          <w:trHeight w:val="90" w:hRule="atLeast"/>
        </w:trPr>
        <w:tc>
          <w:tcPr>
            <w:tcW w:w="1028" w:type="dxa"/>
            <w:tcBorders>
              <w:top w:val="single" w:color="auto" w:sz="4" w:space="0"/>
              <w:left w:val="single" w:color="auto" w:sz="4" w:space="0"/>
              <w:bottom w:val="single" w:color="auto" w:sz="4" w:space="0"/>
              <w:right w:val="single" w:color="auto" w:sz="4" w:space="0"/>
            </w:tcBorders>
            <w:vAlign w:val="center"/>
          </w:tcPr>
          <w:p w14:paraId="24D70324">
            <w:pPr>
              <w:adjustRightInd w:val="0"/>
              <w:snapToGrid w:val="0"/>
              <w:spacing w:line="400" w:lineRule="exact"/>
              <w:jc w:val="center"/>
              <w:rPr>
                <w:rFonts w:ascii="宋体" w:hAnsi="宋体" w:cs="宋体"/>
                <w:szCs w:val="21"/>
              </w:rPr>
            </w:pPr>
            <w:r>
              <w:rPr>
                <w:rFonts w:hint="eastAsia" w:ascii="宋体" w:hAnsi="宋体" w:cs="宋体"/>
                <w:kern w:val="0"/>
                <w:szCs w:val="21"/>
              </w:rPr>
              <w:t>1.3.2</w:t>
            </w:r>
          </w:p>
        </w:tc>
        <w:tc>
          <w:tcPr>
            <w:tcW w:w="1299" w:type="dxa"/>
            <w:tcBorders>
              <w:top w:val="single" w:color="auto" w:sz="4" w:space="0"/>
              <w:left w:val="single" w:color="auto" w:sz="4" w:space="0"/>
              <w:bottom w:val="single" w:color="auto" w:sz="4" w:space="0"/>
              <w:right w:val="single" w:color="auto" w:sz="4" w:space="0"/>
            </w:tcBorders>
            <w:vAlign w:val="center"/>
          </w:tcPr>
          <w:p w14:paraId="3C6BA949">
            <w:pPr>
              <w:adjustRightInd w:val="0"/>
              <w:snapToGrid w:val="0"/>
              <w:spacing w:line="400" w:lineRule="exact"/>
              <w:jc w:val="center"/>
              <w:rPr>
                <w:rFonts w:ascii="宋体" w:hAnsi="宋体" w:cs="宋体"/>
                <w:szCs w:val="21"/>
              </w:rPr>
            </w:pPr>
            <w:r>
              <w:rPr>
                <w:rFonts w:hint="eastAsia" w:ascii="宋体" w:hAnsi="宋体" w:cs="宋体"/>
                <w:kern w:val="0"/>
                <w:szCs w:val="21"/>
              </w:rPr>
              <w:t>交货期</w:t>
            </w:r>
          </w:p>
        </w:tc>
        <w:tc>
          <w:tcPr>
            <w:tcW w:w="6120" w:type="dxa"/>
            <w:tcBorders>
              <w:top w:val="single" w:color="auto" w:sz="4" w:space="0"/>
              <w:left w:val="single" w:color="auto" w:sz="4" w:space="0"/>
              <w:bottom w:val="single" w:color="auto" w:sz="4" w:space="0"/>
              <w:right w:val="single" w:color="auto" w:sz="4" w:space="0"/>
            </w:tcBorders>
            <w:vAlign w:val="center"/>
          </w:tcPr>
          <w:p w14:paraId="6BC57B78">
            <w:pPr>
              <w:widowControl/>
              <w:tabs>
                <w:tab w:val="left" w:pos="2388"/>
                <w:tab w:val="left" w:pos="2832"/>
                <w:tab w:val="left" w:pos="3472"/>
                <w:tab w:val="left" w:pos="6667"/>
                <w:tab w:val="left" w:pos="7270"/>
              </w:tabs>
              <w:autoSpaceDE w:val="0"/>
              <w:autoSpaceDN w:val="0"/>
              <w:adjustRightInd w:val="0"/>
              <w:snapToGrid w:val="0"/>
              <w:spacing w:line="400" w:lineRule="exact"/>
              <w:ind w:right="105" w:rightChars="50" w:firstLine="420" w:firstLineChars="200"/>
              <w:jc w:val="left"/>
              <w:rPr>
                <w:rFonts w:ascii="宋体" w:hAnsi="宋体" w:cs="宋体"/>
                <w:szCs w:val="21"/>
              </w:rPr>
            </w:pPr>
            <w:r>
              <w:rPr>
                <w:rFonts w:hint="eastAsia" w:ascii="宋体" w:hAnsi="宋体" w:cs="宋体"/>
                <w:kern w:val="0"/>
                <w:szCs w:val="21"/>
                <w:lang w:eastAsia="zh-CN"/>
              </w:rPr>
              <w:t>以比选人实际通知为准</w:t>
            </w:r>
            <w:r>
              <w:rPr>
                <w:rFonts w:hint="eastAsia" w:ascii="宋体" w:hAnsi="宋体" w:cs="宋体"/>
                <w:kern w:val="0"/>
                <w:szCs w:val="21"/>
                <w:lang w:val="en-US" w:eastAsia="zh-CN"/>
              </w:rPr>
              <w:t>。</w:t>
            </w:r>
          </w:p>
        </w:tc>
      </w:tr>
      <w:tr w14:paraId="4EFC6E55">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2EFA146C">
            <w:pPr>
              <w:snapToGrid w:val="0"/>
              <w:spacing w:line="400" w:lineRule="atLeast"/>
              <w:jc w:val="center"/>
              <w:rPr>
                <w:rFonts w:ascii="宋体" w:hAnsi="宋体" w:cs="宋体"/>
                <w:szCs w:val="21"/>
              </w:rPr>
            </w:pPr>
            <w:r>
              <w:rPr>
                <w:rFonts w:hint="eastAsia" w:ascii="宋体" w:hAnsi="宋体" w:cs="宋体"/>
                <w:kern w:val="0"/>
                <w:szCs w:val="21"/>
              </w:rPr>
              <w:t>1.3.3</w:t>
            </w:r>
          </w:p>
        </w:tc>
        <w:tc>
          <w:tcPr>
            <w:tcW w:w="1299" w:type="dxa"/>
            <w:tcBorders>
              <w:top w:val="single" w:color="auto" w:sz="4" w:space="0"/>
              <w:left w:val="single" w:color="auto" w:sz="4" w:space="0"/>
              <w:bottom w:val="single" w:color="auto" w:sz="4" w:space="0"/>
              <w:right w:val="single" w:color="auto" w:sz="4" w:space="0"/>
            </w:tcBorders>
            <w:vAlign w:val="center"/>
          </w:tcPr>
          <w:p w14:paraId="2C74D496">
            <w:pPr>
              <w:adjustRightInd w:val="0"/>
              <w:snapToGrid w:val="0"/>
              <w:spacing w:line="400" w:lineRule="exact"/>
              <w:jc w:val="center"/>
              <w:rPr>
                <w:rFonts w:ascii="宋体" w:hAnsi="宋体" w:cs="宋体"/>
                <w:kern w:val="0"/>
                <w:szCs w:val="21"/>
              </w:rPr>
            </w:pPr>
            <w:r>
              <w:rPr>
                <w:rFonts w:hint="eastAsia" w:ascii="宋体" w:hAnsi="宋体" w:cs="宋体"/>
                <w:kern w:val="0"/>
                <w:szCs w:val="21"/>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14:paraId="7FAF0AE1">
            <w:pPr>
              <w:spacing w:line="400" w:lineRule="exact"/>
              <w:ind w:firstLine="420" w:firstLineChars="200"/>
              <w:rPr>
                <w:rFonts w:ascii="宋体" w:hAnsi="宋体" w:cs="宋体"/>
                <w:szCs w:val="21"/>
              </w:rPr>
            </w:pPr>
            <w:r>
              <w:rPr>
                <w:rFonts w:hint="eastAsia" w:ascii="宋体" w:hAnsi="宋体" w:cs="宋体"/>
                <w:kern w:val="0"/>
                <w:szCs w:val="21"/>
              </w:rPr>
              <w:t>运输过程中因</w:t>
            </w:r>
            <w:r>
              <w:rPr>
                <w:rFonts w:hint="eastAsia" w:ascii="宋体" w:hAnsi="宋体" w:cs="宋体"/>
                <w:kern w:val="0"/>
                <w:szCs w:val="21"/>
                <w:lang w:eastAsia="zh-CN"/>
              </w:rPr>
              <w:t>车辆</w:t>
            </w:r>
            <w:r>
              <w:rPr>
                <w:rFonts w:hint="eastAsia" w:ascii="宋体" w:hAnsi="宋体" w:cs="宋体"/>
                <w:kern w:val="0"/>
                <w:szCs w:val="21"/>
              </w:rPr>
              <w:t>和驾押人员等原因出现产品质量污损或量差等问题，按市场价全额赔偿，</w:t>
            </w:r>
            <w:r>
              <w:rPr>
                <w:rFonts w:hint="eastAsia" w:ascii="宋体" w:hAnsi="宋体" w:cs="宋体"/>
                <w:kern w:val="0"/>
                <w:szCs w:val="21"/>
                <w:lang w:val="en-US" w:eastAsia="zh-CN"/>
              </w:rPr>
              <w:t>合理量差为3‰之内，超出3‰的按市场价进行赔偿，如该部分量差为人为原因造成的，根据具体情况作出处罚</w:t>
            </w:r>
            <w:r>
              <w:rPr>
                <w:rFonts w:hint="eastAsia" w:ascii="宋体" w:hAnsi="宋体" w:cs="宋体"/>
                <w:kern w:val="0"/>
                <w:szCs w:val="21"/>
              </w:rPr>
              <w:t>。如承运的产品品类发生改变时，在装车前应到有相关资质的单位将罐体清洗干净。</w:t>
            </w:r>
            <w:r>
              <w:rPr>
                <w:rFonts w:hint="eastAsia" w:ascii="宋体" w:hAnsi="宋体" w:cs="宋体"/>
                <w:color w:val="auto"/>
                <w:kern w:val="0"/>
                <w:szCs w:val="21"/>
                <w:lang w:val="en-US" w:eastAsia="zh-CN"/>
              </w:rPr>
              <w:t>甲醇、液氨要求专车运输，</w:t>
            </w:r>
            <w:r>
              <w:rPr>
                <w:rFonts w:hint="eastAsia" w:ascii="宋体" w:hAnsi="宋体" w:cs="宋体"/>
                <w:color w:val="auto"/>
                <w:kern w:val="0"/>
                <w:szCs w:val="21"/>
              </w:rPr>
              <w:t>产品交付质量必须与出厂质量保持一致。</w:t>
            </w:r>
          </w:p>
        </w:tc>
      </w:tr>
      <w:tr w14:paraId="3D16F252">
        <w:tblPrEx>
          <w:tblCellMar>
            <w:top w:w="0" w:type="dxa"/>
            <w:left w:w="108" w:type="dxa"/>
            <w:bottom w:w="0" w:type="dxa"/>
            <w:right w:w="108" w:type="dxa"/>
          </w:tblCellMar>
        </w:tblPrEx>
        <w:trPr>
          <w:trHeight w:val="90" w:hRule="atLeast"/>
        </w:trPr>
        <w:tc>
          <w:tcPr>
            <w:tcW w:w="1028" w:type="dxa"/>
            <w:tcBorders>
              <w:top w:val="single" w:color="auto" w:sz="4" w:space="0"/>
              <w:left w:val="single" w:color="auto" w:sz="4" w:space="0"/>
              <w:bottom w:val="single" w:color="auto" w:sz="4" w:space="0"/>
              <w:right w:val="single" w:color="auto" w:sz="4" w:space="0"/>
            </w:tcBorders>
            <w:vAlign w:val="center"/>
          </w:tcPr>
          <w:p w14:paraId="3429F2D3">
            <w:pPr>
              <w:snapToGrid w:val="0"/>
              <w:spacing w:line="400" w:lineRule="atLeast"/>
              <w:jc w:val="center"/>
              <w:rPr>
                <w:rFonts w:ascii="宋体" w:hAnsi="宋体" w:cs="宋体"/>
                <w:szCs w:val="21"/>
              </w:rPr>
            </w:pPr>
            <w:r>
              <w:rPr>
                <w:rFonts w:hint="eastAsia" w:ascii="宋体" w:hAnsi="宋体" w:cs="宋体"/>
                <w:szCs w:val="21"/>
              </w:rPr>
              <w:t>1.4.1</w:t>
            </w:r>
          </w:p>
        </w:tc>
        <w:tc>
          <w:tcPr>
            <w:tcW w:w="1299" w:type="dxa"/>
            <w:tcBorders>
              <w:top w:val="single" w:color="auto" w:sz="4" w:space="0"/>
              <w:left w:val="single" w:color="auto" w:sz="4" w:space="0"/>
              <w:bottom w:val="single" w:color="auto" w:sz="4" w:space="0"/>
              <w:right w:val="single" w:color="auto" w:sz="4" w:space="0"/>
            </w:tcBorders>
            <w:vAlign w:val="center"/>
          </w:tcPr>
          <w:p w14:paraId="50743591">
            <w:pPr>
              <w:snapToGrid w:val="0"/>
              <w:spacing w:line="400" w:lineRule="atLeast"/>
              <w:jc w:val="center"/>
              <w:rPr>
                <w:rFonts w:ascii="宋体" w:hAnsi="宋体" w:cs="宋体"/>
                <w:szCs w:val="21"/>
              </w:rPr>
            </w:pPr>
            <w:r>
              <w:rPr>
                <w:rFonts w:hint="eastAsia" w:ascii="宋体" w:hAnsi="宋体" w:cs="宋体"/>
                <w:szCs w:val="21"/>
                <w:lang w:eastAsia="zh-CN"/>
              </w:rPr>
              <w:t>参选人</w:t>
            </w:r>
            <w:r>
              <w:rPr>
                <w:rFonts w:hint="eastAsia" w:ascii="宋体" w:hAnsi="宋体" w:cs="宋体"/>
                <w:szCs w:val="21"/>
              </w:rPr>
              <w:t>应满足的资格要求</w:t>
            </w:r>
          </w:p>
        </w:tc>
        <w:tc>
          <w:tcPr>
            <w:tcW w:w="6120" w:type="dxa"/>
            <w:tcBorders>
              <w:top w:val="single" w:color="auto" w:sz="4" w:space="0"/>
              <w:left w:val="single" w:color="auto" w:sz="4" w:space="0"/>
              <w:bottom w:val="single" w:color="auto" w:sz="4" w:space="0"/>
              <w:right w:val="single" w:color="auto" w:sz="4" w:space="0"/>
            </w:tcBorders>
            <w:vAlign w:val="center"/>
          </w:tcPr>
          <w:p w14:paraId="7A53E605">
            <w:pPr>
              <w:autoSpaceDE w:val="0"/>
              <w:autoSpaceDN w:val="0"/>
              <w:adjustRightInd w:val="0"/>
              <w:snapToGrid w:val="0"/>
              <w:spacing w:line="400" w:lineRule="exact"/>
              <w:ind w:firstLine="420"/>
              <w:jc w:val="left"/>
              <w:rPr>
                <w:rFonts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val="en-US" w:eastAsia="zh-CN"/>
              </w:rPr>
              <w:t>比选</w:t>
            </w:r>
            <w:r>
              <w:rPr>
                <w:rFonts w:hint="eastAsia" w:ascii="宋体" w:hAnsi="宋体" w:cs="宋体"/>
                <w:kern w:val="0"/>
                <w:szCs w:val="21"/>
              </w:rPr>
              <w:t>实行资格后审，</w:t>
            </w:r>
            <w:r>
              <w:rPr>
                <w:rFonts w:hint="eastAsia" w:ascii="宋体" w:hAnsi="宋体" w:cs="宋体"/>
                <w:kern w:val="0"/>
                <w:szCs w:val="21"/>
                <w:lang w:eastAsia="zh-CN"/>
              </w:rPr>
              <w:t>参选人</w:t>
            </w:r>
            <w:r>
              <w:rPr>
                <w:rFonts w:hint="eastAsia" w:ascii="宋体" w:hAnsi="宋体" w:cs="宋体"/>
                <w:kern w:val="0"/>
                <w:szCs w:val="21"/>
              </w:rPr>
              <w:t>应具备以下资格条件：</w:t>
            </w:r>
          </w:p>
          <w:p w14:paraId="55D8D457">
            <w:pPr>
              <w:autoSpaceDE w:val="0"/>
              <w:autoSpaceDN w:val="0"/>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1.资质条件、营业执照</w:t>
            </w:r>
          </w:p>
          <w:p w14:paraId="4FBD2528">
            <w:pPr>
              <w:tabs>
                <w:tab w:val="left" w:pos="2388"/>
                <w:tab w:val="left" w:pos="2832"/>
                <w:tab w:val="left" w:pos="3472"/>
                <w:tab w:val="left" w:pos="6667"/>
                <w:tab w:val="left" w:pos="7270"/>
              </w:tabs>
              <w:autoSpaceDE w:val="0"/>
              <w:autoSpaceDN w:val="0"/>
              <w:spacing w:line="400" w:lineRule="exact"/>
              <w:ind w:firstLine="420" w:firstLineChars="200"/>
              <w:rPr>
                <w:rFonts w:ascii="宋体" w:hAnsi="宋体" w:cs="宋体"/>
                <w:kern w:val="0"/>
                <w:szCs w:val="21"/>
              </w:rPr>
            </w:pPr>
            <w:r>
              <w:rPr>
                <w:rFonts w:hint="eastAsia" w:ascii="宋体" w:hAnsi="宋体" w:cs="宋体"/>
                <w:color w:val="auto"/>
                <w:kern w:val="0"/>
                <w:szCs w:val="21"/>
              </w:rPr>
              <w:t xml:space="preserve">1.1 </w:t>
            </w:r>
            <w:r>
              <w:rPr>
                <w:rFonts w:hint="eastAsia" w:ascii="宋体" w:hAnsi="宋体" w:cs="宋体"/>
                <w:kern w:val="0"/>
                <w:szCs w:val="21"/>
              </w:rPr>
              <w:t xml:space="preserve"> </w:t>
            </w:r>
            <w:r>
              <w:rPr>
                <w:rFonts w:hint="eastAsia" w:ascii="宋体" w:hAnsi="宋体" w:cs="宋体"/>
                <w:bCs/>
                <w:kern w:val="0"/>
                <w:szCs w:val="21"/>
                <w:lang w:val="en-US" w:eastAsia="zh-CN"/>
              </w:rPr>
              <w:t>参选单位</w:t>
            </w:r>
            <w:r>
              <w:rPr>
                <w:rFonts w:hint="eastAsia" w:ascii="宋体" w:hAnsi="宋体" w:cs="宋体"/>
                <w:bCs/>
                <w:kern w:val="0"/>
                <w:szCs w:val="21"/>
                <w:lang w:eastAsia="zh-CN"/>
              </w:rPr>
              <w:t>须在中国大陆境内注册，具有一般纳税人资质的独立法人或其他组织</w:t>
            </w:r>
            <w:r>
              <w:rPr>
                <w:rFonts w:hint="eastAsia" w:ascii="宋体" w:hAnsi="宋体" w:cs="宋体"/>
                <w:bCs/>
                <w:color w:val="000000" w:themeColor="text1"/>
                <w:kern w:val="0"/>
                <w:szCs w:val="21"/>
                <w:lang w:eastAsia="zh-CN"/>
                <w14:textFill>
                  <w14:solidFill>
                    <w14:schemeClr w14:val="tx1"/>
                  </w14:solidFill>
                </w14:textFill>
              </w:rPr>
              <w:t>（由分公司/分支机构参与的须取得总公司书面授权）</w:t>
            </w:r>
            <w:r>
              <w:rPr>
                <w:rFonts w:hint="eastAsia" w:ascii="宋体" w:hAnsi="宋体" w:cs="宋体"/>
                <w:bCs/>
                <w:color w:val="000000" w:themeColor="text1"/>
                <w:kern w:val="0"/>
                <w:szCs w:val="21"/>
                <w:lang w:val="en-US" w:eastAsia="zh-CN"/>
                <w14:textFill>
                  <w14:solidFill>
                    <w14:schemeClr w14:val="tx1"/>
                  </w14:solidFill>
                </w14:textFill>
              </w:rPr>
              <w:t>，</w:t>
            </w:r>
            <w:r>
              <w:rPr>
                <w:rFonts w:hint="eastAsia" w:ascii="宋体" w:hAnsi="宋体" w:cs="宋体"/>
                <w:bCs/>
                <w:kern w:val="0"/>
                <w:szCs w:val="21"/>
                <w:lang w:eastAsia="zh-CN"/>
              </w:rPr>
              <w:t>提供带二维码的营业执照复印件，盖参选人单位公章。</w:t>
            </w:r>
            <w:r>
              <w:rPr>
                <w:rFonts w:hint="eastAsia" w:ascii="宋体" w:hAnsi="宋体" w:cs="宋体"/>
                <w:bCs/>
                <w:kern w:val="0"/>
                <w:szCs w:val="21"/>
                <w:lang w:val="en-US" w:eastAsia="zh-CN"/>
              </w:rPr>
              <w:t>公司营业执照、道路运输经营许可证经营范围和车辆道路运输证经营范围具有标的物危化品类别。</w:t>
            </w:r>
          </w:p>
          <w:p w14:paraId="5112C35D">
            <w:pPr>
              <w:tabs>
                <w:tab w:val="left" w:pos="2388"/>
                <w:tab w:val="left" w:pos="2832"/>
                <w:tab w:val="left" w:pos="3472"/>
                <w:tab w:val="left" w:pos="6667"/>
                <w:tab w:val="left" w:pos="7270"/>
              </w:tabs>
              <w:autoSpaceDE w:val="0"/>
              <w:autoSpaceDN w:val="0"/>
              <w:spacing w:line="400" w:lineRule="exact"/>
              <w:ind w:firstLine="420" w:firstLineChars="200"/>
              <w:rPr>
                <w:rFonts w:hint="eastAsia" w:ascii="宋体" w:hAnsi="宋体" w:cs="宋体"/>
                <w:bCs/>
                <w:kern w:val="0"/>
                <w:szCs w:val="21"/>
                <w:lang w:val="en-US" w:eastAsia="zh-CN"/>
              </w:rPr>
            </w:pPr>
            <w:r>
              <w:rPr>
                <w:rFonts w:hint="eastAsia" w:ascii="宋体" w:hAnsi="宋体" w:cs="宋体"/>
                <w:bCs/>
                <w:kern w:val="0"/>
                <w:szCs w:val="21"/>
              </w:rPr>
              <w:t>1.</w:t>
            </w:r>
            <w:r>
              <w:rPr>
                <w:rFonts w:hint="eastAsia" w:ascii="宋体" w:hAnsi="宋体" w:cs="宋体"/>
                <w:bCs/>
                <w:kern w:val="0"/>
                <w:szCs w:val="21"/>
                <w:lang w:val="en-US" w:eastAsia="zh-CN"/>
              </w:rPr>
              <w:t xml:space="preserve">2 </w:t>
            </w:r>
            <w:r>
              <w:rPr>
                <w:rFonts w:hint="eastAsia" w:ascii="宋体" w:hAnsi="宋体" w:cs="宋体"/>
                <w:bCs/>
                <w:kern w:val="0"/>
                <w:szCs w:val="21"/>
              </w:rPr>
              <w:t>本次</w:t>
            </w:r>
            <w:r>
              <w:rPr>
                <w:rFonts w:hint="eastAsia" w:ascii="宋体" w:hAnsi="宋体" w:cs="宋体"/>
                <w:bCs/>
                <w:kern w:val="0"/>
                <w:szCs w:val="21"/>
                <w:lang w:val="en-US" w:eastAsia="zh-CN"/>
              </w:rPr>
              <w:t>比选</w:t>
            </w:r>
            <w:r>
              <w:rPr>
                <w:rFonts w:hint="eastAsia" w:ascii="宋体" w:hAnsi="宋体" w:cs="宋体"/>
                <w:bCs/>
                <w:kern w:val="0"/>
                <w:szCs w:val="21"/>
              </w:rPr>
              <w:t>不接受联合体</w:t>
            </w:r>
            <w:r>
              <w:rPr>
                <w:rFonts w:hint="eastAsia" w:ascii="宋体" w:hAnsi="宋体" w:cs="宋体"/>
                <w:bCs/>
                <w:kern w:val="0"/>
                <w:szCs w:val="21"/>
                <w:lang w:val="en-US" w:eastAsia="zh-CN"/>
              </w:rPr>
              <w:t>参选。</w:t>
            </w:r>
          </w:p>
          <w:p w14:paraId="2205B509">
            <w:pPr>
              <w:tabs>
                <w:tab w:val="left" w:pos="2388"/>
                <w:tab w:val="left" w:pos="2832"/>
                <w:tab w:val="left" w:pos="3472"/>
                <w:tab w:val="left" w:pos="6667"/>
                <w:tab w:val="left" w:pos="7270"/>
              </w:tabs>
              <w:autoSpaceDE w:val="0"/>
              <w:autoSpaceDN w:val="0"/>
              <w:spacing w:line="400" w:lineRule="exact"/>
              <w:ind w:firstLine="420" w:firstLineChars="200"/>
              <w:rPr>
                <w:rFonts w:hint="default"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 xml:space="preserve">1.3 </w:t>
            </w:r>
            <w:r>
              <w:rPr>
                <w:rFonts w:hint="eastAsia" w:ascii="宋体" w:hAnsi="宋体" w:cs="宋体"/>
                <w:bCs/>
                <w:color w:val="000000" w:themeColor="text1"/>
                <w:kern w:val="0"/>
                <w:sz w:val="21"/>
                <w:szCs w:val="21"/>
                <w:lang w:val="en-US" w:eastAsia="zh-CN"/>
                <w14:textFill>
                  <w14:solidFill>
                    <w14:schemeClr w14:val="tx1"/>
                  </w14:solidFill>
                </w14:textFill>
              </w:rPr>
              <w:t>标包1参选单位应具有危化品8类运输资质，运输能力：液碱自有车8台及以上，盐酸/次氯酸钠/稀硫酸/三氯化铁自有车2台及以上；标包2参选单位应具有危化品2类3项运输资质，运输能力：</w:t>
            </w:r>
            <w:r>
              <w:rPr>
                <w:rFonts w:hint="eastAsia" w:ascii="宋体" w:hAnsi="宋体" w:cs="宋体"/>
                <w:bCs/>
                <w:color w:val="000000" w:themeColor="text1"/>
                <w:kern w:val="0"/>
                <w:sz w:val="21"/>
                <w:szCs w:val="21"/>
                <w:highlight w:val="none"/>
                <w:lang w:val="en-US" w:eastAsia="zh-CN"/>
                <w14:textFill>
                  <w14:solidFill>
                    <w14:schemeClr w14:val="tx1"/>
                  </w14:solidFill>
                </w14:textFill>
              </w:rPr>
              <w:t>具有自有液氯车2台及以上</w:t>
            </w:r>
            <w:r>
              <w:rPr>
                <w:rFonts w:hint="eastAsia" w:ascii="宋体" w:hAnsi="宋体" w:cs="宋体"/>
                <w:bCs/>
                <w:color w:val="000000" w:themeColor="text1"/>
                <w:kern w:val="0"/>
                <w:sz w:val="21"/>
                <w:szCs w:val="21"/>
                <w:lang w:val="en-US" w:eastAsia="zh-CN"/>
                <w14:textFill>
                  <w14:solidFill>
                    <w14:schemeClr w14:val="tx1"/>
                  </w14:solidFill>
                </w14:textFill>
              </w:rPr>
              <w:t>；标包3参选单位应具有危化品3类、6类、9类运输资质，运输能力：具有自有甲烷氯化物/四氯乙烯车3台及以上，具有自有甲醇车5台及以上。参选人可自主选择标包参选，同一车辆只能选投1个标包。</w:t>
            </w:r>
          </w:p>
          <w:p w14:paraId="3A66993A">
            <w:pPr>
              <w:widowControl/>
              <w:autoSpaceDE w:val="0"/>
              <w:autoSpaceDN w:val="0"/>
              <w:adjustRightInd w:val="0"/>
              <w:snapToGrid w:val="0"/>
              <w:spacing w:line="400" w:lineRule="exact"/>
              <w:ind w:firstLine="422"/>
              <w:jc w:val="left"/>
              <w:rPr>
                <w:rFonts w:ascii="宋体" w:hAnsi="宋体" w:cs="宋体"/>
                <w:b/>
                <w:bCs/>
                <w:szCs w:val="21"/>
              </w:rPr>
            </w:pPr>
            <w:r>
              <w:rPr>
                <w:rFonts w:hint="eastAsia" w:ascii="宋体" w:hAnsi="宋体" w:cs="宋体"/>
                <w:b/>
                <w:bCs/>
                <w:szCs w:val="21"/>
              </w:rPr>
              <w:t>提供：</w:t>
            </w:r>
            <w:r>
              <w:rPr>
                <w:rFonts w:hint="eastAsia" w:ascii="宋体" w:hAnsi="宋体" w:cs="宋体"/>
                <w:b/>
                <w:bCs/>
                <w:szCs w:val="21"/>
                <w:lang w:val="en-US" w:eastAsia="zh-CN"/>
              </w:rPr>
              <w:t>营业执照、道路运输经营许可证及车辆资质（车辆道路运输证、行驶证）。</w:t>
            </w:r>
          </w:p>
          <w:p w14:paraId="2AF7176A">
            <w:pPr>
              <w:widowControl/>
              <w:autoSpaceDE w:val="0"/>
              <w:autoSpaceDN w:val="0"/>
              <w:adjustRightInd w:val="0"/>
              <w:snapToGrid w:val="0"/>
              <w:spacing w:line="400" w:lineRule="exact"/>
              <w:ind w:firstLine="422"/>
              <w:jc w:val="left"/>
              <w:rPr>
                <w:rFonts w:ascii="宋体" w:hAnsi="宋体" w:cs="宋体"/>
                <w:i/>
                <w:szCs w:val="21"/>
              </w:rPr>
            </w:pPr>
            <w:r>
              <w:rPr>
                <w:rFonts w:hint="eastAsia" w:ascii="宋体" w:hAnsi="宋体" w:cs="宋体"/>
                <w:b/>
                <w:kern w:val="0"/>
                <w:szCs w:val="21"/>
                <w:lang w:val="en-US" w:eastAsia="zh-CN"/>
              </w:rPr>
              <w:t>2</w:t>
            </w:r>
            <w:r>
              <w:rPr>
                <w:rFonts w:hint="eastAsia" w:ascii="宋体" w:hAnsi="宋体" w:cs="宋体"/>
                <w:b/>
                <w:kern w:val="0"/>
                <w:szCs w:val="21"/>
              </w:rPr>
              <w:t>.</w:t>
            </w:r>
            <w:r>
              <w:rPr>
                <w:rFonts w:hint="eastAsia" w:ascii="宋体" w:hAnsi="宋体" w:cs="宋体"/>
                <w:b/>
                <w:kern w:val="0"/>
                <w:szCs w:val="21"/>
                <w:lang w:eastAsia="zh-CN"/>
              </w:rPr>
              <w:t>参选</w:t>
            </w:r>
            <w:r>
              <w:rPr>
                <w:rFonts w:hint="eastAsia" w:ascii="宋体" w:hAnsi="宋体" w:cs="宋体"/>
                <w:b/>
                <w:kern w:val="0"/>
                <w:szCs w:val="21"/>
              </w:rPr>
              <w:t>截止日资格情况</w:t>
            </w:r>
          </w:p>
          <w:p w14:paraId="0635B0AF">
            <w:pPr>
              <w:adjustRightInd w:val="0"/>
              <w:snapToGrid w:val="0"/>
              <w:spacing w:line="400" w:lineRule="exact"/>
              <w:ind w:firstLine="420" w:firstLineChars="200"/>
              <w:rPr>
                <w:rFonts w:ascii="宋体" w:hAnsi="宋体" w:cs="宋体"/>
                <w:szCs w:val="21"/>
              </w:rPr>
            </w:pPr>
            <w:r>
              <w:rPr>
                <w:rFonts w:hint="eastAsia" w:ascii="宋体" w:hAnsi="宋体" w:cs="宋体"/>
                <w:szCs w:val="21"/>
                <w:lang w:eastAsia="zh-CN"/>
              </w:rPr>
              <w:t>参选人</w:t>
            </w:r>
            <w:r>
              <w:rPr>
                <w:rFonts w:hint="eastAsia" w:ascii="宋体" w:hAnsi="宋体" w:cs="宋体"/>
                <w:szCs w:val="21"/>
              </w:rPr>
              <w:t>自行承诺不得存在下列情形之一：</w:t>
            </w:r>
          </w:p>
          <w:p w14:paraId="03429CAA">
            <w:pPr>
              <w:adjustRightInd w:val="0"/>
              <w:snapToGrid w:val="0"/>
              <w:spacing w:line="400" w:lineRule="exact"/>
              <w:ind w:firstLine="420" w:firstLineChars="200"/>
              <w:rPr>
                <w:rFonts w:ascii="宋体" w:hAnsi="宋体" w:cs="宋体"/>
                <w:szCs w:val="21"/>
              </w:rPr>
            </w:pPr>
            <w:r>
              <w:rPr>
                <w:rFonts w:hint="eastAsia" w:ascii="宋体" w:hAnsi="宋体" w:cs="宋体"/>
                <w:szCs w:val="21"/>
              </w:rPr>
              <w:t>（1）被最高人民法院列入失信被执行人名单；</w:t>
            </w:r>
          </w:p>
          <w:p w14:paraId="4B0E298C">
            <w:pPr>
              <w:widowControl/>
              <w:autoSpaceDE w:val="0"/>
              <w:autoSpaceDN w:val="0"/>
              <w:adjustRightInd w:val="0"/>
              <w:snapToGrid w:val="0"/>
              <w:spacing w:line="400" w:lineRule="exact"/>
              <w:ind w:firstLine="420" w:firstLineChars="200"/>
              <w:jc w:val="left"/>
              <w:rPr>
                <w:rFonts w:hint="eastAsia" w:ascii="宋体" w:hAnsi="宋体" w:eastAsia="宋体" w:cs="宋体"/>
                <w:b/>
                <w:bCs/>
                <w:kern w:val="0"/>
                <w:szCs w:val="21"/>
                <w:lang w:eastAsia="zh-CN"/>
              </w:rPr>
            </w:pPr>
            <w:r>
              <w:rPr>
                <w:rFonts w:hint="eastAsia" w:ascii="宋体" w:hAnsi="宋体" w:cs="宋体"/>
                <w:szCs w:val="21"/>
              </w:rPr>
              <w:t>（</w:t>
            </w:r>
            <w:r>
              <w:rPr>
                <w:rFonts w:ascii="宋体" w:hAnsi="宋体" w:cs="宋体"/>
                <w:szCs w:val="21"/>
              </w:rPr>
              <w:t>2</w:t>
            </w:r>
            <w:r>
              <w:rPr>
                <w:rFonts w:hint="eastAsia" w:ascii="宋体" w:hAnsi="宋体" w:cs="宋体"/>
                <w:szCs w:val="21"/>
              </w:rPr>
              <w:t>）被国家、重庆市（含市或任意区县）有关行政部门处以暂停投标资格行政处罚，且在处罚期限内</w:t>
            </w:r>
            <w:r>
              <w:rPr>
                <w:rFonts w:hint="eastAsia" w:ascii="宋体" w:hAnsi="宋体" w:cs="宋体"/>
                <w:szCs w:val="21"/>
                <w:lang w:eastAsia="zh-CN"/>
              </w:rPr>
              <w:t>；</w:t>
            </w:r>
          </w:p>
          <w:p w14:paraId="19843590">
            <w:pPr>
              <w:widowControl/>
              <w:autoSpaceDE w:val="0"/>
              <w:autoSpaceDN w:val="0"/>
              <w:adjustRightInd w:val="0"/>
              <w:snapToGrid w:val="0"/>
              <w:spacing w:line="40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）参选人</w:t>
            </w:r>
            <w:r>
              <w:rPr>
                <w:rFonts w:hint="eastAsia" w:ascii="宋体" w:hAnsi="宋体" w:cs="宋体"/>
                <w:szCs w:val="21"/>
                <w:lang w:val="en-US" w:eastAsia="zh-CN"/>
              </w:rPr>
              <w:t>不具备</w:t>
            </w:r>
            <w:r>
              <w:rPr>
                <w:rFonts w:hint="eastAsia" w:ascii="宋体" w:hAnsi="宋体" w:cs="宋体"/>
                <w:szCs w:val="21"/>
                <w:lang w:eastAsia="zh-CN"/>
              </w:rPr>
              <w:t>中华人民共和国境内合法注册的独立法人或其他组织</w:t>
            </w:r>
            <w:r>
              <w:rPr>
                <w:rFonts w:hint="eastAsia" w:ascii="宋体" w:hAnsi="宋体" w:cs="宋体"/>
                <w:szCs w:val="21"/>
                <w:lang w:val="en-US" w:eastAsia="zh-CN"/>
              </w:rPr>
              <w:t>资格</w:t>
            </w:r>
            <w:r>
              <w:rPr>
                <w:rFonts w:hint="eastAsia" w:ascii="宋体" w:hAnsi="宋体" w:cs="宋体"/>
                <w:szCs w:val="21"/>
                <w:lang w:eastAsia="zh-CN"/>
              </w:rPr>
              <w:t>；</w:t>
            </w:r>
          </w:p>
          <w:p w14:paraId="58624769">
            <w:pPr>
              <w:widowControl/>
              <w:autoSpaceDE w:val="0"/>
              <w:autoSpaceDN w:val="0"/>
              <w:adjustRightInd w:val="0"/>
              <w:snapToGrid w:val="0"/>
              <w:spacing w:line="40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）被行政主管部门责令停产、停业或进入破产程序；</w:t>
            </w:r>
          </w:p>
          <w:p w14:paraId="1A8381A5">
            <w:pPr>
              <w:widowControl/>
              <w:autoSpaceDE w:val="0"/>
              <w:autoSpaceDN w:val="0"/>
              <w:adjustRightInd w:val="0"/>
              <w:snapToGrid w:val="0"/>
              <w:spacing w:line="40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）近</w:t>
            </w:r>
            <w:r>
              <w:rPr>
                <w:rFonts w:hint="eastAsia" w:ascii="宋体" w:hAnsi="宋体" w:cs="宋体"/>
                <w:szCs w:val="21"/>
                <w:lang w:val="en-US" w:eastAsia="zh-CN"/>
              </w:rPr>
              <w:t>3年</w:t>
            </w:r>
            <w:r>
              <w:rPr>
                <w:rFonts w:hint="eastAsia" w:ascii="宋体" w:hAnsi="宋体" w:cs="宋体"/>
                <w:szCs w:val="21"/>
                <w:lang w:eastAsia="zh-CN"/>
              </w:rPr>
              <w:t>内存在骗取中标、严重违约及因自身的责任而使任何合同被解除的情形；</w:t>
            </w:r>
          </w:p>
          <w:p w14:paraId="3C9FC2DE">
            <w:pPr>
              <w:widowControl/>
              <w:autoSpaceDE w:val="0"/>
              <w:autoSpaceDN w:val="0"/>
              <w:adjustRightInd w:val="0"/>
              <w:snapToGrid w:val="0"/>
              <w:spacing w:line="40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）法定代表人或单位负责人为同一人的两个及两个以上法人，母公司、全资子公司及其控股公司，不得在同一标段或者未划分标段的同一比选项目中同时参选。</w:t>
            </w:r>
          </w:p>
          <w:p w14:paraId="1477FC7D">
            <w:pPr>
              <w:widowControl/>
              <w:autoSpaceDE w:val="0"/>
              <w:autoSpaceDN w:val="0"/>
              <w:adjustRightInd w:val="0"/>
              <w:snapToGrid w:val="0"/>
              <w:spacing w:line="40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）存在法律法规和参选文件规定的参选无效或否决参选的其他情形。</w:t>
            </w:r>
          </w:p>
          <w:p w14:paraId="444EBADF">
            <w:pPr>
              <w:widowControl/>
              <w:autoSpaceDE w:val="0"/>
              <w:autoSpaceDN w:val="0"/>
              <w:adjustRightInd w:val="0"/>
              <w:snapToGrid w:val="0"/>
              <w:spacing w:line="400" w:lineRule="exact"/>
              <w:ind w:firstLine="420" w:firstLineChars="200"/>
              <w:jc w:val="left"/>
              <w:rPr>
                <w:rFonts w:hint="default"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）存在不同参选人工商注册联系电话或电子邮箱地址信息检查一致的情况。</w:t>
            </w:r>
          </w:p>
          <w:p w14:paraId="314902BF">
            <w:pPr>
              <w:spacing w:line="400" w:lineRule="exact"/>
              <w:ind w:firstLine="420" w:firstLineChars="200"/>
              <w:rPr>
                <w:rFonts w:ascii="宋体" w:hAnsi="宋体" w:cs="宋体"/>
                <w:szCs w:val="21"/>
              </w:rPr>
            </w:pPr>
            <w:r>
              <w:rPr>
                <w:rFonts w:hint="eastAsia" w:ascii="宋体" w:hAnsi="宋体" w:cs="宋体"/>
                <w:szCs w:val="21"/>
                <w:lang w:eastAsia="zh-CN"/>
              </w:rPr>
              <w:t>参选人</w:t>
            </w:r>
            <w:r>
              <w:rPr>
                <w:rFonts w:hint="eastAsia" w:ascii="宋体" w:hAnsi="宋体" w:cs="宋体"/>
                <w:szCs w:val="21"/>
              </w:rPr>
              <w:t>须在</w:t>
            </w:r>
            <w:r>
              <w:rPr>
                <w:rFonts w:hint="eastAsia" w:ascii="宋体" w:hAnsi="宋体" w:cs="宋体"/>
                <w:szCs w:val="21"/>
                <w:lang w:eastAsia="zh-CN"/>
              </w:rPr>
              <w:t>参选</w:t>
            </w:r>
            <w:r>
              <w:rPr>
                <w:rFonts w:hint="eastAsia" w:ascii="宋体" w:hAnsi="宋体" w:cs="宋体"/>
                <w:szCs w:val="21"/>
              </w:rPr>
              <w:t>文件中提供承诺，如</w:t>
            </w:r>
            <w:r>
              <w:rPr>
                <w:rFonts w:hint="eastAsia" w:ascii="宋体" w:hAnsi="宋体" w:cs="宋体"/>
                <w:szCs w:val="21"/>
                <w:lang w:val="en-US" w:eastAsia="zh-CN"/>
              </w:rPr>
              <w:t>参选</w:t>
            </w:r>
            <w:r>
              <w:rPr>
                <w:rFonts w:hint="eastAsia" w:ascii="宋体" w:hAnsi="宋体" w:cs="宋体"/>
                <w:szCs w:val="21"/>
              </w:rPr>
              <w:t>文件中无承诺或承诺不满足上述要求，</w:t>
            </w:r>
            <w:r>
              <w:rPr>
                <w:rFonts w:hint="eastAsia" w:ascii="宋体" w:hAnsi="宋体" w:cs="宋体"/>
                <w:szCs w:val="21"/>
                <w:lang w:eastAsia="zh-CN"/>
              </w:rPr>
              <w:t>评审小组</w:t>
            </w:r>
            <w:r>
              <w:rPr>
                <w:rFonts w:hint="eastAsia" w:ascii="宋体" w:hAnsi="宋体" w:cs="宋体"/>
                <w:szCs w:val="21"/>
              </w:rPr>
              <w:t>将其</w:t>
            </w:r>
            <w:r>
              <w:rPr>
                <w:rFonts w:hint="eastAsia" w:ascii="宋体" w:hAnsi="宋体" w:cs="宋体"/>
                <w:szCs w:val="21"/>
                <w:lang w:eastAsia="zh-CN"/>
              </w:rPr>
              <w:t>参选</w:t>
            </w:r>
            <w:r>
              <w:rPr>
                <w:rFonts w:hint="eastAsia" w:ascii="宋体" w:hAnsi="宋体" w:cs="宋体"/>
                <w:szCs w:val="21"/>
              </w:rPr>
              <w:t>文件作</w:t>
            </w:r>
            <w:r>
              <w:rPr>
                <w:rFonts w:hint="eastAsia" w:ascii="宋体" w:hAnsi="宋体" w:cs="宋体"/>
                <w:szCs w:val="21"/>
                <w:lang w:eastAsia="zh-CN"/>
              </w:rPr>
              <w:t>否决</w:t>
            </w:r>
            <w:r>
              <w:rPr>
                <w:rFonts w:hint="eastAsia" w:ascii="宋体" w:hAnsi="宋体" w:cs="宋体"/>
                <w:szCs w:val="21"/>
              </w:rPr>
              <w:t>处理。</w:t>
            </w:r>
          </w:p>
          <w:p w14:paraId="0E0E59FB">
            <w:pPr>
              <w:pStyle w:val="88"/>
              <w:kinsoku/>
              <w:overflowPunct/>
              <w:adjustRightInd w:val="0"/>
              <w:snapToGrid w:val="0"/>
              <w:spacing w:line="400" w:lineRule="exact"/>
              <w:ind w:firstLine="422" w:firstLineChars="200"/>
              <w:rPr>
                <w:b/>
                <w:szCs w:val="21"/>
              </w:rPr>
            </w:pPr>
            <w:r>
              <w:rPr>
                <w:rFonts w:hint="eastAsia"/>
                <w:b/>
                <w:bCs/>
                <w:szCs w:val="21"/>
              </w:rPr>
              <w:t>特别提醒：</w:t>
            </w:r>
          </w:p>
          <w:p w14:paraId="1CB65C42">
            <w:pPr>
              <w:pStyle w:val="88"/>
              <w:kinsoku/>
              <w:overflowPunct/>
              <w:adjustRightInd w:val="0"/>
              <w:snapToGrid w:val="0"/>
              <w:spacing w:line="400" w:lineRule="exact"/>
              <w:ind w:firstLine="422" w:firstLineChars="200"/>
              <w:rPr>
                <w:b/>
                <w:szCs w:val="21"/>
              </w:rPr>
            </w:pPr>
            <w:r>
              <w:rPr>
                <w:rFonts w:hint="eastAsia"/>
                <w:b/>
                <w:szCs w:val="21"/>
              </w:rPr>
              <w:t>上述所需提交的相关证明材料均为复印件或扫描件</w:t>
            </w:r>
            <w:r>
              <w:rPr>
                <w:rFonts w:hint="eastAsia"/>
                <w:b/>
                <w:szCs w:val="21"/>
                <w:lang w:val="en-US"/>
              </w:rPr>
              <w:t>盖鲜章</w:t>
            </w:r>
            <w:r>
              <w:rPr>
                <w:rFonts w:hint="eastAsia"/>
                <w:b/>
                <w:szCs w:val="21"/>
              </w:rPr>
              <w:t>（复印件或扫描件须清晰可辨），有一条不满足，则</w:t>
            </w:r>
            <w:r>
              <w:rPr>
                <w:rFonts w:hint="eastAsia"/>
                <w:b/>
                <w:szCs w:val="21"/>
                <w:lang w:eastAsia="zh-CN"/>
              </w:rPr>
              <w:t>参选</w:t>
            </w:r>
            <w:r>
              <w:rPr>
                <w:rFonts w:hint="eastAsia"/>
                <w:b/>
                <w:szCs w:val="21"/>
              </w:rPr>
              <w:t>文件由评</w:t>
            </w:r>
            <w:r>
              <w:rPr>
                <w:rFonts w:hint="eastAsia"/>
                <w:b/>
                <w:szCs w:val="21"/>
                <w:lang w:eastAsia="zh-CN"/>
              </w:rPr>
              <w:t>选小组</w:t>
            </w:r>
            <w:r>
              <w:rPr>
                <w:rFonts w:hint="eastAsia"/>
                <w:b/>
                <w:szCs w:val="21"/>
              </w:rPr>
              <w:t>作否决投标处理。</w:t>
            </w:r>
          </w:p>
          <w:p w14:paraId="79D866E8">
            <w:pPr>
              <w:adjustRightInd w:val="0"/>
              <w:snapToGrid w:val="0"/>
              <w:spacing w:line="400" w:lineRule="exact"/>
              <w:ind w:firstLine="420"/>
              <w:rPr>
                <w:rFonts w:ascii="宋体" w:hAnsi="宋体" w:cs="宋体"/>
                <w:b/>
                <w:snapToGrid w:val="0"/>
                <w:kern w:val="0"/>
                <w:szCs w:val="21"/>
              </w:rPr>
            </w:pPr>
            <w:r>
              <w:rPr>
                <w:rFonts w:hint="eastAsia"/>
                <w:b/>
                <w:szCs w:val="21"/>
                <w:lang w:eastAsia="zh-CN"/>
              </w:rPr>
              <w:t>参选人</w:t>
            </w:r>
            <w:r>
              <w:rPr>
                <w:rFonts w:hint="eastAsia"/>
                <w:b/>
                <w:szCs w:val="21"/>
              </w:rPr>
              <w:t>须对本次</w:t>
            </w:r>
            <w:r>
              <w:rPr>
                <w:rFonts w:hint="eastAsia"/>
                <w:b/>
                <w:szCs w:val="21"/>
                <w:lang w:val="en-US" w:eastAsia="zh-CN"/>
              </w:rPr>
              <w:t>参选</w:t>
            </w:r>
            <w:r>
              <w:rPr>
                <w:rFonts w:hint="eastAsia"/>
                <w:b/>
                <w:szCs w:val="21"/>
              </w:rPr>
              <w:t>提供的所有资料的真实性负责，</w:t>
            </w:r>
            <w:r>
              <w:rPr>
                <w:rFonts w:hint="eastAsia"/>
                <w:b/>
                <w:szCs w:val="21"/>
                <w:lang w:eastAsia="zh-CN"/>
              </w:rPr>
              <w:t>比选人</w:t>
            </w:r>
            <w:r>
              <w:rPr>
                <w:rFonts w:hint="eastAsia"/>
                <w:b/>
                <w:szCs w:val="21"/>
              </w:rPr>
              <w:t>随时有权对</w:t>
            </w:r>
            <w:r>
              <w:rPr>
                <w:rFonts w:hint="eastAsia"/>
                <w:b/>
                <w:szCs w:val="21"/>
                <w:lang w:eastAsia="zh-CN"/>
              </w:rPr>
              <w:t>参选人</w:t>
            </w:r>
            <w:r>
              <w:rPr>
                <w:rFonts w:hint="eastAsia"/>
                <w:b/>
                <w:szCs w:val="21"/>
              </w:rPr>
              <w:t>提供的资料进行核实，若发现弄虚作假，取消其</w:t>
            </w:r>
            <w:r>
              <w:rPr>
                <w:rFonts w:hint="eastAsia"/>
                <w:b/>
                <w:szCs w:val="21"/>
                <w:lang w:val="en-US" w:eastAsia="zh-CN"/>
              </w:rPr>
              <w:t>参选</w:t>
            </w:r>
            <w:r>
              <w:rPr>
                <w:rFonts w:hint="eastAsia"/>
                <w:b/>
                <w:szCs w:val="21"/>
              </w:rPr>
              <w:t>、中</w:t>
            </w:r>
            <w:r>
              <w:rPr>
                <w:rFonts w:hint="eastAsia"/>
                <w:b/>
                <w:szCs w:val="21"/>
                <w:lang w:val="en-US" w:eastAsia="zh-CN"/>
              </w:rPr>
              <w:t>选</w:t>
            </w:r>
            <w:r>
              <w:rPr>
                <w:rFonts w:hint="eastAsia"/>
                <w:b/>
                <w:szCs w:val="21"/>
              </w:rPr>
              <w:t>资格，并按相关法律法规报</w:t>
            </w:r>
            <w:r>
              <w:rPr>
                <w:rFonts w:hint="eastAsia"/>
                <w:b/>
                <w:szCs w:val="21"/>
                <w:lang w:eastAsia="zh-CN"/>
              </w:rPr>
              <w:t>比选</w:t>
            </w:r>
            <w:r>
              <w:rPr>
                <w:rFonts w:hint="eastAsia"/>
                <w:b/>
                <w:szCs w:val="21"/>
              </w:rPr>
              <w:t>投标监督部门处理，其</w:t>
            </w:r>
            <w:r>
              <w:rPr>
                <w:rFonts w:hint="eastAsia"/>
                <w:b/>
                <w:szCs w:val="21"/>
                <w:lang w:val="en-US" w:eastAsia="zh-CN"/>
              </w:rPr>
              <w:t>参选</w:t>
            </w:r>
            <w:r>
              <w:rPr>
                <w:rFonts w:hint="eastAsia"/>
                <w:b/>
                <w:szCs w:val="21"/>
              </w:rPr>
              <w:t>保证金不予退还，</w:t>
            </w:r>
            <w:r>
              <w:rPr>
                <w:rFonts w:hint="eastAsia"/>
                <w:b/>
                <w:szCs w:val="21"/>
                <w:lang w:eastAsia="zh-CN"/>
              </w:rPr>
              <w:t>参选人</w:t>
            </w:r>
            <w:r>
              <w:rPr>
                <w:rFonts w:hint="eastAsia"/>
                <w:b/>
                <w:szCs w:val="21"/>
              </w:rPr>
              <w:t>承担因此造成的相关责任并赔偿相应损失。</w:t>
            </w:r>
          </w:p>
        </w:tc>
      </w:tr>
      <w:tr w14:paraId="2DDD0FCE">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14:paraId="57277F8D">
            <w:pPr>
              <w:snapToGrid w:val="0"/>
              <w:spacing w:line="400" w:lineRule="atLeast"/>
              <w:jc w:val="center"/>
              <w:rPr>
                <w:rFonts w:ascii="宋体" w:hAnsi="宋体" w:cs="宋体"/>
                <w:szCs w:val="21"/>
              </w:rPr>
            </w:pPr>
            <w:r>
              <w:rPr>
                <w:rFonts w:hint="eastAsia" w:ascii="宋体" w:hAnsi="宋体" w:cs="宋体"/>
                <w:szCs w:val="21"/>
              </w:rPr>
              <w:t>1.4.2</w:t>
            </w:r>
          </w:p>
        </w:tc>
        <w:tc>
          <w:tcPr>
            <w:tcW w:w="1299" w:type="dxa"/>
            <w:tcBorders>
              <w:top w:val="single" w:color="auto" w:sz="4" w:space="0"/>
              <w:left w:val="single" w:color="auto" w:sz="4" w:space="0"/>
              <w:bottom w:val="single" w:color="auto" w:sz="4" w:space="0"/>
              <w:right w:val="single" w:color="auto" w:sz="4" w:space="0"/>
            </w:tcBorders>
            <w:vAlign w:val="center"/>
          </w:tcPr>
          <w:p w14:paraId="7B43B9B0">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是否接受联合体</w:t>
            </w:r>
            <w:r>
              <w:rPr>
                <w:rFonts w:hint="eastAsia" w:ascii="宋体" w:hAnsi="宋体" w:cs="宋体"/>
                <w:szCs w:val="21"/>
                <w:lang w:val="en-US" w:eastAsia="zh-CN"/>
              </w:rPr>
              <w:t>参选</w:t>
            </w:r>
          </w:p>
        </w:tc>
        <w:tc>
          <w:tcPr>
            <w:tcW w:w="6120" w:type="dxa"/>
            <w:tcBorders>
              <w:top w:val="single" w:color="auto" w:sz="4" w:space="0"/>
              <w:left w:val="single" w:color="auto" w:sz="4" w:space="0"/>
              <w:bottom w:val="single" w:color="auto" w:sz="4" w:space="0"/>
              <w:right w:val="single" w:color="auto" w:sz="4" w:space="0"/>
            </w:tcBorders>
            <w:vAlign w:val="center"/>
          </w:tcPr>
          <w:p w14:paraId="6C92AE89">
            <w:pPr>
              <w:adjustRightInd w:val="0"/>
              <w:snapToGrid w:val="0"/>
              <w:spacing w:line="400" w:lineRule="exact"/>
              <w:ind w:firstLine="210" w:firstLineChars="100"/>
              <w:rPr>
                <w:rFonts w:ascii="宋体" w:hAnsi="宋体" w:cs="宋体"/>
                <w:szCs w:val="21"/>
              </w:rPr>
            </w:pPr>
            <w:r>
              <w:rPr>
                <w:rFonts w:hint="eastAsia" w:ascii="宋体" w:hAnsi="宋体" w:cs="宋体"/>
                <w:szCs w:val="21"/>
              </w:rPr>
              <w:t>不接受</w:t>
            </w:r>
          </w:p>
        </w:tc>
      </w:tr>
      <w:tr w14:paraId="5D724863">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10B0DED0">
            <w:pPr>
              <w:snapToGrid w:val="0"/>
              <w:spacing w:line="400" w:lineRule="atLeast"/>
              <w:jc w:val="center"/>
              <w:rPr>
                <w:rFonts w:ascii="宋体" w:hAnsi="宋体" w:cs="宋体"/>
                <w:szCs w:val="21"/>
              </w:rPr>
            </w:pPr>
            <w:r>
              <w:rPr>
                <w:rFonts w:hint="eastAsia" w:ascii="宋体" w:hAnsi="宋体" w:cs="宋体"/>
                <w:szCs w:val="21"/>
              </w:rPr>
              <w:t>1.5.1</w:t>
            </w:r>
          </w:p>
        </w:tc>
        <w:tc>
          <w:tcPr>
            <w:tcW w:w="1299" w:type="dxa"/>
            <w:tcBorders>
              <w:top w:val="single" w:color="auto" w:sz="4" w:space="0"/>
              <w:left w:val="single" w:color="auto" w:sz="4" w:space="0"/>
              <w:bottom w:val="single" w:color="auto" w:sz="4" w:space="0"/>
              <w:right w:val="single" w:color="auto" w:sz="4" w:space="0"/>
            </w:tcBorders>
            <w:vAlign w:val="center"/>
          </w:tcPr>
          <w:p w14:paraId="06D519B4">
            <w:pPr>
              <w:snapToGrid w:val="0"/>
              <w:spacing w:line="400" w:lineRule="atLeast"/>
              <w:jc w:val="center"/>
              <w:rPr>
                <w:rFonts w:ascii="宋体" w:hAnsi="宋体" w:cs="宋体"/>
                <w:szCs w:val="21"/>
              </w:rPr>
            </w:pPr>
            <w:r>
              <w:rPr>
                <w:rFonts w:hint="eastAsia" w:ascii="宋体" w:hAnsi="宋体" w:cs="宋体"/>
                <w:szCs w:val="21"/>
              </w:rPr>
              <w:t>踏勘现场</w:t>
            </w:r>
          </w:p>
        </w:tc>
        <w:tc>
          <w:tcPr>
            <w:tcW w:w="6120" w:type="dxa"/>
            <w:tcBorders>
              <w:top w:val="single" w:color="auto" w:sz="4" w:space="0"/>
              <w:left w:val="single" w:color="auto" w:sz="4" w:space="0"/>
              <w:bottom w:val="single" w:color="auto" w:sz="4" w:space="0"/>
              <w:right w:val="single" w:color="auto" w:sz="4" w:space="0"/>
            </w:tcBorders>
            <w:vAlign w:val="center"/>
          </w:tcPr>
          <w:p w14:paraId="59BB00F2">
            <w:pPr>
              <w:pStyle w:val="63"/>
              <w:adjustRightInd w:val="0"/>
              <w:snapToGrid w:val="0"/>
              <w:spacing w:line="400" w:lineRule="exact"/>
              <w:ind w:firstLine="210" w:firstLineChars="100"/>
              <w:rPr>
                <w:rFonts w:hAnsi="宋体" w:cs="宋体"/>
                <w:sz w:val="21"/>
                <w:szCs w:val="21"/>
              </w:rPr>
            </w:pPr>
            <w:r>
              <w:rPr>
                <w:rFonts w:hint="eastAsia" w:hAnsi="宋体" w:cs="宋体"/>
                <w:sz w:val="21"/>
                <w:szCs w:val="21"/>
              </w:rPr>
              <w:t>不组织</w:t>
            </w:r>
          </w:p>
        </w:tc>
      </w:tr>
      <w:tr w14:paraId="3D6EC229">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7A96B7D4">
            <w:pPr>
              <w:snapToGrid w:val="0"/>
              <w:spacing w:line="400" w:lineRule="atLeast"/>
              <w:jc w:val="center"/>
              <w:rPr>
                <w:rFonts w:ascii="宋体" w:hAnsi="宋体" w:cs="宋体"/>
                <w:szCs w:val="21"/>
              </w:rPr>
            </w:pPr>
            <w:r>
              <w:rPr>
                <w:rFonts w:hint="eastAsia" w:ascii="宋体" w:hAnsi="宋体" w:cs="宋体"/>
                <w:szCs w:val="21"/>
              </w:rPr>
              <w:t>1.6.1</w:t>
            </w:r>
          </w:p>
        </w:tc>
        <w:tc>
          <w:tcPr>
            <w:tcW w:w="1299" w:type="dxa"/>
            <w:tcBorders>
              <w:top w:val="single" w:color="auto" w:sz="4" w:space="0"/>
              <w:left w:val="single" w:color="auto" w:sz="4" w:space="0"/>
              <w:bottom w:val="single" w:color="auto" w:sz="4" w:space="0"/>
              <w:right w:val="single" w:color="auto" w:sz="4" w:space="0"/>
            </w:tcBorders>
            <w:vAlign w:val="center"/>
          </w:tcPr>
          <w:p w14:paraId="0A1B1075">
            <w:pPr>
              <w:snapToGrid w:val="0"/>
              <w:spacing w:line="400" w:lineRule="atLeast"/>
              <w:jc w:val="center"/>
              <w:rPr>
                <w:rFonts w:ascii="宋体" w:hAnsi="宋体" w:cs="宋体"/>
                <w:szCs w:val="21"/>
              </w:rPr>
            </w:pPr>
            <w:r>
              <w:rPr>
                <w:rFonts w:hint="eastAsia" w:ascii="宋体" w:hAnsi="宋体" w:cs="宋体"/>
                <w:szCs w:val="21"/>
                <w:lang w:val="en-US" w:eastAsia="zh-CN"/>
              </w:rPr>
              <w:t>参选</w:t>
            </w:r>
            <w:r>
              <w:rPr>
                <w:rFonts w:hint="eastAsia" w:ascii="宋体" w:hAnsi="宋体" w:cs="宋体"/>
                <w:szCs w:val="21"/>
              </w:rPr>
              <w:t>预备会</w:t>
            </w:r>
          </w:p>
        </w:tc>
        <w:tc>
          <w:tcPr>
            <w:tcW w:w="6120" w:type="dxa"/>
            <w:tcBorders>
              <w:top w:val="single" w:color="auto" w:sz="4" w:space="0"/>
              <w:left w:val="single" w:color="auto" w:sz="4" w:space="0"/>
              <w:bottom w:val="single" w:color="auto" w:sz="4" w:space="0"/>
              <w:right w:val="single" w:color="auto" w:sz="4" w:space="0"/>
            </w:tcBorders>
            <w:vAlign w:val="center"/>
          </w:tcPr>
          <w:p w14:paraId="74DD0009">
            <w:pPr>
              <w:pStyle w:val="63"/>
              <w:adjustRightInd w:val="0"/>
              <w:snapToGrid w:val="0"/>
              <w:spacing w:line="400" w:lineRule="exact"/>
              <w:ind w:firstLine="210" w:firstLineChars="100"/>
              <w:rPr>
                <w:rFonts w:hAnsi="宋体" w:cs="宋体"/>
                <w:sz w:val="21"/>
                <w:szCs w:val="21"/>
              </w:rPr>
            </w:pPr>
            <w:r>
              <w:rPr>
                <w:rFonts w:hint="eastAsia" w:hAnsi="宋体" w:cs="宋体"/>
                <w:sz w:val="21"/>
                <w:szCs w:val="21"/>
              </w:rPr>
              <w:t>不召开</w:t>
            </w:r>
          </w:p>
        </w:tc>
      </w:tr>
      <w:tr w14:paraId="7E906EAC">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294F6527">
            <w:pPr>
              <w:snapToGrid w:val="0"/>
              <w:spacing w:line="400" w:lineRule="atLeast"/>
              <w:jc w:val="center"/>
              <w:rPr>
                <w:rFonts w:ascii="宋体" w:hAnsi="宋体" w:cs="宋体"/>
                <w:szCs w:val="21"/>
              </w:rPr>
            </w:pPr>
            <w:r>
              <w:rPr>
                <w:rFonts w:hint="eastAsia" w:ascii="宋体" w:hAnsi="宋体" w:cs="宋体"/>
                <w:szCs w:val="21"/>
              </w:rPr>
              <w:t>1.7.1</w:t>
            </w:r>
          </w:p>
        </w:tc>
        <w:tc>
          <w:tcPr>
            <w:tcW w:w="1299" w:type="dxa"/>
            <w:tcBorders>
              <w:top w:val="single" w:color="auto" w:sz="4" w:space="0"/>
              <w:left w:val="single" w:color="auto" w:sz="4" w:space="0"/>
              <w:bottom w:val="single" w:color="auto" w:sz="4" w:space="0"/>
              <w:right w:val="single" w:color="auto" w:sz="4" w:space="0"/>
            </w:tcBorders>
            <w:vAlign w:val="center"/>
          </w:tcPr>
          <w:p w14:paraId="3396D321">
            <w:pPr>
              <w:snapToGrid w:val="0"/>
              <w:spacing w:line="400" w:lineRule="atLeast"/>
              <w:jc w:val="center"/>
              <w:rPr>
                <w:rFonts w:ascii="宋体" w:hAnsi="宋体" w:cs="宋体"/>
                <w:szCs w:val="21"/>
              </w:rPr>
            </w:pPr>
            <w:r>
              <w:rPr>
                <w:rFonts w:hint="eastAsia" w:ascii="宋体" w:hAnsi="宋体" w:cs="宋体"/>
                <w:szCs w:val="21"/>
              </w:rPr>
              <w:t>分包</w:t>
            </w:r>
          </w:p>
        </w:tc>
        <w:tc>
          <w:tcPr>
            <w:tcW w:w="6120" w:type="dxa"/>
            <w:tcBorders>
              <w:top w:val="single" w:color="auto" w:sz="4" w:space="0"/>
              <w:left w:val="single" w:color="auto" w:sz="4" w:space="0"/>
              <w:bottom w:val="single" w:color="auto" w:sz="4" w:space="0"/>
              <w:right w:val="single" w:color="auto" w:sz="4" w:space="0"/>
            </w:tcBorders>
            <w:vAlign w:val="center"/>
          </w:tcPr>
          <w:p w14:paraId="5DEF3F29">
            <w:pPr>
              <w:pStyle w:val="63"/>
              <w:adjustRightInd w:val="0"/>
              <w:snapToGrid w:val="0"/>
              <w:spacing w:line="400" w:lineRule="exact"/>
              <w:ind w:firstLine="210" w:firstLineChars="100"/>
              <w:rPr>
                <w:rFonts w:hAnsi="宋体" w:cs="宋体"/>
                <w:sz w:val="21"/>
                <w:szCs w:val="21"/>
              </w:rPr>
            </w:pPr>
            <w:r>
              <w:rPr>
                <w:rFonts w:hint="eastAsia" w:hAnsi="宋体" w:cs="宋体"/>
                <w:sz w:val="21"/>
                <w:szCs w:val="21"/>
              </w:rPr>
              <w:t>不允许分包</w:t>
            </w:r>
          </w:p>
        </w:tc>
      </w:tr>
      <w:tr w14:paraId="49B8F00A">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08CA6673">
            <w:pPr>
              <w:snapToGrid w:val="0"/>
              <w:spacing w:line="400" w:lineRule="atLeast"/>
              <w:jc w:val="center"/>
              <w:rPr>
                <w:rFonts w:ascii="宋体" w:hAnsi="宋体" w:cs="宋体"/>
                <w:szCs w:val="21"/>
              </w:rPr>
            </w:pPr>
            <w:r>
              <w:rPr>
                <w:rFonts w:hint="eastAsia" w:ascii="宋体" w:hAnsi="宋体" w:cs="宋体"/>
                <w:szCs w:val="21"/>
              </w:rPr>
              <w:t>1.8.1</w:t>
            </w:r>
          </w:p>
        </w:tc>
        <w:tc>
          <w:tcPr>
            <w:tcW w:w="1299" w:type="dxa"/>
            <w:tcBorders>
              <w:top w:val="single" w:color="auto" w:sz="4" w:space="0"/>
              <w:left w:val="single" w:color="auto" w:sz="4" w:space="0"/>
              <w:bottom w:val="single" w:color="auto" w:sz="4" w:space="0"/>
              <w:right w:val="single" w:color="auto" w:sz="4" w:space="0"/>
            </w:tcBorders>
            <w:vAlign w:val="center"/>
          </w:tcPr>
          <w:p w14:paraId="33D1D046">
            <w:pPr>
              <w:snapToGrid w:val="0"/>
              <w:spacing w:line="400" w:lineRule="atLeast"/>
              <w:jc w:val="center"/>
              <w:rPr>
                <w:rFonts w:ascii="宋体" w:hAnsi="宋体" w:cs="宋体"/>
                <w:szCs w:val="21"/>
              </w:rPr>
            </w:pPr>
            <w:r>
              <w:rPr>
                <w:rFonts w:hint="eastAsia" w:ascii="宋体" w:hAnsi="宋体" w:cs="宋体"/>
                <w:szCs w:val="21"/>
              </w:rPr>
              <w:t>偏离</w:t>
            </w:r>
          </w:p>
        </w:tc>
        <w:tc>
          <w:tcPr>
            <w:tcW w:w="6120" w:type="dxa"/>
            <w:tcBorders>
              <w:top w:val="single" w:color="auto" w:sz="4" w:space="0"/>
              <w:left w:val="single" w:color="auto" w:sz="4" w:space="0"/>
              <w:bottom w:val="single" w:color="auto" w:sz="4" w:space="0"/>
              <w:right w:val="single" w:color="auto" w:sz="4" w:space="0"/>
            </w:tcBorders>
            <w:vAlign w:val="center"/>
          </w:tcPr>
          <w:p w14:paraId="534CCB1E">
            <w:pPr>
              <w:pStyle w:val="63"/>
              <w:adjustRightInd w:val="0"/>
              <w:snapToGrid w:val="0"/>
              <w:spacing w:line="400" w:lineRule="exact"/>
              <w:ind w:firstLine="210" w:firstLineChars="100"/>
              <w:rPr>
                <w:rFonts w:hAnsi="宋体" w:cs="宋体"/>
                <w:sz w:val="21"/>
                <w:szCs w:val="21"/>
              </w:rPr>
            </w:pPr>
            <w:r>
              <w:rPr>
                <w:rFonts w:hint="eastAsia" w:hAnsi="宋体" w:cs="宋体"/>
                <w:sz w:val="21"/>
                <w:szCs w:val="21"/>
              </w:rPr>
              <w:t>不允许</w:t>
            </w:r>
          </w:p>
        </w:tc>
      </w:tr>
      <w:tr w14:paraId="27B4F704">
        <w:tblPrEx>
          <w:tblCellMar>
            <w:top w:w="0" w:type="dxa"/>
            <w:left w:w="108" w:type="dxa"/>
            <w:bottom w:w="0" w:type="dxa"/>
            <w:right w:w="108" w:type="dxa"/>
          </w:tblCellMar>
        </w:tblPrEx>
        <w:trPr>
          <w:trHeight w:val="930" w:hRule="atLeast"/>
        </w:trPr>
        <w:tc>
          <w:tcPr>
            <w:tcW w:w="1028" w:type="dxa"/>
            <w:tcBorders>
              <w:top w:val="single" w:color="auto" w:sz="4" w:space="0"/>
              <w:left w:val="single" w:color="auto" w:sz="4" w:space="0"/>
              <w:bottom w:val="single" w:color="auto" w:sz="4" w:space="0"/>
              <w:right w:val="single" w:color="auto" w:sz="4" w:space="0"/>
            </w:tcBorders>
            <w:vAlign w:val="center"/>
          </w:tcPr>
          <w:p w14:paraId="6D96BA7D">
            <w:pPr>
              <w:snapToGrid w:val="0"/>
              <w:spacing w:line="400" w:lineRule="atLeast"/>
              <w:jc w:val="center"/>
              <w:rPr>
                <w:rFonts w:hint="default" w:ascii="宋体" w:hAnsi="宋体" w:eastAsia="宋体" w:cs="宋体"/>
                <w:szCs w:val="21"/>
                <w:lang w:val="en-US" w:eastAsia="zh-CN"/>
              </w:rPr>
            </w:pPr>
            <w:r>
              <w:rPr>
                <w:rFonts w:hint="eastAsia" w:ascii="宋体" w:hAnsi="宋体" w:cs="宋体"/>
                <w:szCs w:val="21"/>
              </w:rPr>
              <w:t>2.1</w:t>
            </w:r>
            <w:r>
              <w:rPr>
                <w:rFonts w:hint="eastAsia" w:ascii="宋体" w:hAnsi="宋体" w:cs="宋体"/>
                <w:szCs w:val="21"/>
                <w:lang w:val="en-US" w:eastAsia="zh-CN"/>
              </w:rPr>
              <w:t>.1</w:t>
            </w:r>
          </w:p>
        </w:tc>
        <w:tc>
          <w:tcPr>
            <w:tcW w:w="1299" w:type="dxa"/>
            <w:tcBorders>
              <w:top w:val="single" w:color="auto" w:sz="4" w:space="0"/>
              <w:left w:val="single" w:color="auto" w:sz="4" w:space="0"/>
              <w:bottom w:val="single" w:color="auto" w:sz="4" w:space="0"/>
              <w:right w:val="single" w:color="auto" w:sz="4" w:space="0"/>
            </w:tcBorders>
            <w:vAlign w:val="center"/>
          </w:tcPr>
          <w:p w14:paraId="3AEBF829">
            <w:pPr>
              <w:snapToGrid w:val="0"/>
              <w:spacing w:line="400" w:lineRule="atLeast"/>
              <w:jc w:val="center"/>
              <w:rPr>
                <w:rFonts w:ascii="宋体" w:hAnsi="宋体" w:cs="宋体"/>
                <w:szCs w:val="21"/>
              </w:rPr>
            </w:pPr>
            <w:r>
              <w:rPr>
                <w:rFonts w:hint="eastAsia" w:ascii="宋体" w:hAnsi="宋体" w:cs="宋体"/>
                <w:szCs w:val="21"/>
              </w:rPr>
              <w:t>构成</w:t>
            </w:r>
            <w:r>
              <w:rPr>
                <w:rFonts w:hint="eastAsia" w:ascii="宋体" w:hAnsi="宋体" w:cs="宋体"/>
                <w:szCs w:val="21"/>
                <w:lang w:val="en-US" w:eastAsia="zh-CN"/>
              </w:rPr>
              <w:t>比选</w:t>
            </w:r>
            <w:r>
              <w:rPr>
                <w:rFonts w:hint="eastAsia" w:ascii="宋体" w:hAnsi="宋体" w:cs="宋体"/>
                <w:szCs w:val="21"/>
              </w:rPr>
              <w:t>文件的其他资料</w:t>
            </w:r>
          </w:p>
        </w:tc>
        <w:tc>
          <w:tcPr>
            <w:tcW w:w="6120" w:type="dxa"/>
            <w:tcBorders>
              <w:top w:val="single" w:color="auto" w:sz="4" w:space="0"/>
              <w:left w:val="single" w:color="auto" w:sz="4" w:space="0"/>
              <w:bottom w:val="single" w:color="auto" w:sz="4" w:space="0"/>
              <w:right w:val="single" w:color="auto" w:sz="4" w:space="0"/>
            </w:tcBorders>
            <w:vAlign w:val="center"/>
          </w:tcPr>
          <w:p w14:paraId="3313FEF9">
            <w:pPr>
              <w:pStyle w:val="63"/>
              <w:adjustRightInd w:val="0"/>
              <w:snapToGrid w:val="0"/>
              <w:spacing w:line="400" w:lineRule="exact"/>
              <w:ind w:firstLine="210" w:firstLineChars="100"/>
              <w:rPr>
                <w:rFonts w:hAnsi="宋体" w:cs="宋体"/>
                <w:sz w:val="21"/>
                <w:szCs w:val="21"/>
              </w:rPr>
            </w:pPr>
            <w:r>
              <w:rPr>
                <w:rFonts w:hint="eastAsia" w:hAnsi="宋体" w:cs="宋体"/>
                <w:sz w:val="21"/>
                <w:szCs w:val="21"/>
                <w:lang w:eastAsia="zh-CN"/>
              </w:rPr>
              <w:t>比选人</w:t>
            </w:r>
            <w:r>
              <w:rPr>
                <w:rFonts w:hint="eastAsia" w:hAnsi="宋体" w:cs="宋体"/>
                <w:sz w:val="21"/>
                <w:szCs w:val="21"/>
              </w:rPr>
              <w:t>发出的答疑及补遗文件。</w:t>
            </w:r>
          </w:p>
        </w:tc>
      </w:tr>
      <w:tr w14:paraId="5FEA9D77">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7DC5AE2C">
            <w:pPr>
              <w:snapToGrid w:val="0"/>
              <w:spacing w:line="400" w:lineRule="atLeast"/>
              <w:jc w:val="center"/>
              <w:rPr>
                <w:rFonts w:ascii="宋体" w:hAnsi="宋体" w:cs="宋体"/>
                <w:szCs w:val="21"/>
              </w:rPr>
            </w:pPr>
            <w:r>
              <w:rPr>
                <w:rFonts w:hint="eastAsia" w:ascii="宋体" w:hAnsi="宋体" w:cs="宋体"/>
                <w:szCs w:val="21"/>
              </w:rPr>
              <w:t>2.2.1</w:t>
            </w:r>
          </w:p>
        </w:tc>
        <w:tc>
          <w:tcPr>
            <w:tcW w:w="1299" w:type="dxa"/>
            <w:tcBorders>
              <w:top w:val="single" w:color="auto" w:sz="4" w:space="0"/>
              <w:left w:val="single" w:color="auto" w:sz="4" w:space="0"/>
              <w:bottom w:val="single" w:color="auto" w:sz="4" w:space="0"/>
              <w:right w:val="single" w:color="auto" w:sz="4" w:space="0"/>
            </w:tcBorders>
            <w:vAlign w:val="center"/>
          </w:tcPr>
          <w:p w14:paraId="7E8A265B">
            <w:pPr>
              <w:snapToGrid w:val="0"/>
              <w:spacing w:line="400" w:lineRule="atLeast"/>
              <w:jc w:val="center"/>
              <w:rPr>
                <w:rFonts w:ascii="宋体" w:hAnsi="宋体" w:cs="宋体"/>
                <w:szCs w:val="21"/>
              </w:rPr>
            </w:pPr>
            <w:r>
              <w:rPr>
                <w:rFonts w:hint="eastAsia" w:ascii="宋体" w:hAnsi="宋体" w:cs="宋体"/>
                <w:szCs w:val="21"/>
                <w:lang w:eastAsia="zh-CN"/>
              </w:rPr>
              <w:t>参选人</w:t>
            </w:r>
            <w:r>
              <w:rPr>
                <w:rFonts w:hint="eastAsia" w:ascii="宋体" w:hAnsi="宋体" w:cs="宋体"/>
                <w:szCs w:val="21"/>
              </w:rPr>
              <w:t>提出问题的截止时间</w:t>
            </w:r>
          </w:p>
        </w:tc>
        <w:tc>
          <w:tcPr>
            <w:tcW w:w="6120" w:type="dxa"/>
            <w:tcBorders>
              <w:top w:val="single" w:color="auto" w:sz="4" w:space="0"/>
              <w:left w:val="single" w:color="auto" w:sz="4" w:space="0"/>
              <w:bottom w:val="single" w:color="auto" w:sz="4" w:space="0"/>
              <w:right w:val="single" w:color="auto" w:sz="4" w:space="0"/>
            </w:tcBorders>
          </w:tcPr>
          <w:p w14:paraId="6B81FCA6">
            <w:pPr>
              <w:adjustRightInd w:val="0"/>
              <w:snapToGrid w:val="0"/>
              <w:spacing w:line="400" w:lineRule="exact"/>
              <w:ind w:firstLine="420" w:firstLineChars="200"/>
              <w:jc w:val="left"/>
              <w:rPr>
                <w:rFonts w:ascii="宋体" w:hAnsi="宋体" w:cs="宋体"/>
                <w:szCs w:val="21"/>
              </w:rPr>
            </w:pPr>
            <w:r>
              <w:rPr>
                <w:rFonts w:hint="eastAsia" w:ascii="宋体" w:hAnsi="宋体" w:cs="宋体"/>
                <w:color w:val="000000" w:themeColor="text1"/>
                <w:szCs w:val="21"/>
                <w:lang w:eastAsia="zh-CN"/>
                <w14:textFill>
                  <w14:solidFill>
                    <w14:schemeClr w14:val="tx1"/>
                  </w14:solidFill>
                </w14:textFill>
              </w:rPr>
              <w:t>参选人</w:t>
            </w:r>
            <w:r>
              <w:rPr>
                <w:rFonts w:hint="eastAsia" w:ascii="宋体" w:hAnsi="宋体" w:cs="宋体"/>
                <w:color w:val="000000" w:themeColor="text1"/>
                <w:szCs w:val="21"/>
                <w14:textFill>
                  <w14:solidFill>
                    <w14:schemeClr w14:val="tx1"/>
                  </w14:solidFill>
                </w14:textFill>
              </w:rPr>
              <w:t>若需提出有任何问题，应于</w:t>
            </w:r>
            <w:r>
              <w:rPr>
                <w:rFonts w:hint="eastAsia" w:ascii="宋体" w:hAnsi="宋体" w:cs="宋体"/>
                <w:color w:val="FF0000"/>
                <w:szCs w:val="21"/>
              </w:rPr>
              <w:t xml:space="preserve"> 202</w:t>
            </w:r>
            <w:r>
              <w:rPr>
                <w:rFonts w:hint="eastAsia" w:ascii="宋体" w:hAnsi="宋体" w:cs="宋体"/>
                <w:color w:val="FF0000"/>
                <w:szCs w:val="21"/>
                <w:lang w:val="en-US" w:eastAsia="zh-CN"/>
              </w:rPr>
              <w:t>5</w:t>
            </w:r>
            <w:r>
              <w:rPr>
                <w:rFonts w:hint="eastAsia" w:ascii="宋体" w:hAnsi="宋体" w:cs="宋体"/>
                <w:color w:val="FF0000"/>
                <w:szCs w:val="21"/>
              </w:rPr>
              <w:t>年</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11</w:t>
            </w:r>
            <w:r>
              <w:rPr>
                <w:rFonts w:hint="eastAsia" w:ascii="宋体" w:hAnsi="宋体" w:cs="宋体"/>
                <w:color w:val="FF0000"/>
                <w:szCs w:val="21"/>
                <w:u w:val="single"/>
              </w:rPr>
              <w:t xml:space="preserve"> </w:t>
            </w:r>
            <w:r>
              <w:rPr>
                <w:rFonts w:hint="eastAsia" w:ascii="宋体" w:hAnsi="宋体" w:cs="宋体"/>
                <w:color w:val="FF0000"/>
                <w:szCs w:val="21"/>
              </w:rPr>
              <w:t>月</w:t>
            </w:r>
            <w:r>
              <w:rPr>
                <w:rFonts w:hint="eastAsia" w:ascii="宋体" w:hAnsi="宋体" w:cs="宋体"/>
                <w:color w:val="FF0000"/>
                <w:szCs w:val="21"/>
                <w:u w:val="single"/>
                <w:lang w:val="en-US" w:eastAsia="zh-CN"/>
              </w:rPr>
              <w:t>06</w:t>
            </w:r>
            <w:r>
              <w:rPr>
                <w:rFonts w:hint="eastAsia" w:ascii="宋体" w:hAnsi="宋体" w:cs="宋体"/>
                <w:color w:val="FF0000"/>
                <w:szCs w:val="21"/>
                <w:u w:val="single"/>
              </w:rPr>
              <w:t xml:space="preserve"> </w:t>
            </w:r>
            <w:r>
              <w:rPr>
                <w:rFonts w:hint="eastAsia" w:ascii="宋体" w:hAnsi="宋体" w:cs="宋体"/>
                <w:color w:val="FF0000"/>
                <w:szCs w:val="21"/>
              </w:rPr>
              <w:t>日1</w:t>
            </w:r>
            <w:r>
              <w:rPr>
                <w:rFonts w:hint="eastAsia" w:ascii="宋体" w:hAnsi="宋体" w:cs="宋体"/>
                <w:color w:val="FF0000"/>
                <w:szCs w:val="21"/>
                <w:lang w:eastAsia="zh-CN"/>
              </w:rPr>
              <w:t>2</w:t>
            </w:r>
            <w:r>
              <w:rPr>
                <w:rFonts w:hint="eastAsia" w:ascii="宋体" w:hAnsi="宋体" w:cs="宋体"/>
                <w:color w:val="FF0000"/>
                <w:szCs w:val="21"/>
              </w:rPr>
              <w:t>：</w:t>
            </w:r>
            <w:r>
              <w:rPr>
                <w:rFonts w:hint="eastAsia" w:ascii="宋体" w:hAnsi="宋体" w:cs="宋体"/>
                <w:color w:val="000000" w:themeColor="text1"/>
                <w:szCs w:val="21"/>
                <w14:textFill>
                  <w14:solidFill>
                    <w14:schemeClr w14:val="tx1"/>
                  </w14:solidFill>
                </w14:textFill>
              </w:rPr>
              <w:t>00时前将要求澄清和解答的问题以书面在平台网上提交</w:t>
            </w:r>
            <w:r>
              <w:rPr>
                <w:rFonts w:hint="eastAsia" w:ascii="宋体" w:hAnsi="宋体" w:cs="宋体"/>
                <w:color w:val="FF0000"/>
                <w:szCs w:val="21"/>
              </w:rPr>
              <w:t>。</w:t>
            </w:r>
          </w:p>
        </w:tc>
      </w:tr>
      <w:tr w14:paraId="66B220F3">
        <w:tblPrEx>
          <w:tblCellMar>
            <w:top w:w="0" w:type="dxa"/>
            <w:left w:w="108" w:type="dxa"/>
            <w:bottom w:w="0" w:type="dxa"/>
            <w:right w:w="108" w:type="dxa"/>
          </w:tblCellMar>
        </w:tblPrEx>
        <w:trPr>
          <w:trHeight w:val="292" w:hRule="atLeast"/>
        </w:trPr>
        <w:tc>
          <w:tcPr>
            <w:tcW w:w="1028" w:type="dxa"/>
            <w:tcBorders>
              <w:top w:val="single" w:color="auto" w:sz="4" w:space="0"/>
              <w:left w:val="single" w:color="auto" w:sz="4" w:space="0"/>
              <w:bottom w:val="single" w:color="auto" w:sz="4" w:space="0"/>
              <w:right w:val="single" w:color="auto" w:sz="4" w:space="0"/>
            </w:tcBorders>
            <w:vAlign w:val="center"/>
          </w:tcPr>
          <w:p w14:paraId="1AB68D53">
            <w:pPr>
              <w:snapToGrid w:val="0"/>
              <w:spacing w:line="400" w:lineRule="atLeast"/>
              <w:jc w:val="center"/>
              <w:rPr>
                <w:rFonts w:ascii="宋体" w:hAnsi="宋体" w:cs="宋体"/>
                <w:szCs w:val="21"/>
              </w:rPr>
            </w:pPr>
            <w:r>
              <w:rPr>
                <w:rFonts w:hint="eastAsia" w:ascii="宋体" w:hAnsi="宋体" w:cs="宋体"/>
                <w:szCs w:val="21"/>
              </w:rPr>
              <w:t>2.2.2</w:t>
            </w:r>
          </w:p>
        </w:tc>
        <w:tc>
          <w:tcPr>
            <w:tcW w:w="1299" w:type="dxa"/>
            <w:tcBorders>
              <w:top w:val="single" w:color="auto" w:sz="4" w:space="0"/>
              <w:left w:val="single" w:color="auto" w:sz="4" w:space="0"/>
              <w:bottom w:val="single" w:color="auto" w:sz="4" w:space="0"/>
              <w:right w:val="single" w:color="auto" w:sz="4" w:space="0"/>
            </w:tcBorders>
            <w:vAlign w:val="center"/>
          </w:tcPr>
          <w:p w14:paraId="6325FB52">
            <w:pPr>
              <w:snapToGrid w:val="0"/>
              <w:spacing w:line="400" w:lineRule="atLeast"/>
              <w:jc w:val="center"/>
              <w:rPr>
                <w:rFonts w:ascii="宋体" w:hAnsi="宋体" w:cs="宋体"/>
                <w:szCs w:val="21"/>
              </w:rPr>
            </w:pPr>
            <w:r>
              <w:rPr>
                <w:rFonts w:hint="eastAsia" w:ascii="宋体" w:hAnsi="宋体" w:cs="宋体"/>
                <w:kern w:val="0"/>
                <w:szCs w:val="21"/>
                <w:lang w:eastAsia="zh-CN"/>
              </w:rPr>
              <w:t>比选人</w:t>
            </w:r>
            <w:r>
              <w:rPr>
                <w:rFonts w:hint="eastAsia" w:ascii="宋体" w:hAnsi="宋体" w:cs="宋体"/>
                <w:kern w:val="0"/>
                <w:szCs w:val="21"/>
              </w:rPr>
              <w:t>对</w:t>
            </w:r>
            <w:r>
              <w:rPr>
                <w:rFonts w:hint="eastAsia" w:ascii="宋体" w:hAnsi="宋体" w:cs="宋体"/>
                <w:kern w:val="0"/>
                <w:szCs w:val="21"/>
                <w:lang w:eastAsia="zh-CN"/>
              </w:rPr>
              <w:t>比选</w:t>
            </w:r>
            <w:r>
              <w:rPr>
                <w:rFonts w:hint="eastAsia" w:ascii="宋体" w:hAnsi="宋体" w:cs="宋体"/>
                <w:kern w:val="0"/>
                <w:szCs w:val="21"/>
              </w:rPr>
              <w:t>文件澄清或者修改的时间</w:t>
            </w:r>
          </w:p>
        </w:tc>
        <w:tc>
          <w:tcPr>
            <w:tcW w:w="6120" w:type="dxa"/>
            <w:tcBorders>
              <w:top w:val="single" w:color="auto" w:sz="4" w:space="0"/>
              <w:left w:val="single" w:color="auto" w:sz="4" w:space="0"/>
              <w:bottom w:val="single" w:color="auto" w:sz="4" w:space="0"/>
              <w:right w:val="single" w:color="auto" w:sz="4" w:space="0"/>
            </w:tcBorders>
            <w:vAlign w:val="center"/>
          </w:tcPr>
          <w:p w14:paraId="7BA75CBE">
            <w:pPr>
              <w:pStyle w:val="63"/>
              <w:adjustRightInd w:val="0"/>
              <w:snapToGrid w:val="0"/>
              <w:spacing w:line="400" w:lineRule="exact"/>
              <w:ind w:firstLine="420" w:firstLineChars="200"/>
              <w:rPr>
                <w:rFonts w:hAnsi="宋体" w:cs="宋体"/>
                <w:kern w:val="0"/>
                <w:sz w:val="21"/>
                <w:szCs w:val="21"/>
              </w:rPr>
            </w:pPr>
            <w:r>
              <w:rPr>
                <w:rFonts w:hint="eastAsia" w:hAnsi="宋体" w:cs="宋体"/>
                <w:color w:val="000000" w:themeColor="text1"/>
                <w:kern w:val="0"/>
                <w:sz w:val="21"/>
                <w:szCs w:val="21"/>
                <w:lang w:eastAsia="zh-CN"/>
                <w14:textFill>
                  <w14:solidFill>
                    <w14:schemeClr w14:val="tx1"/>
                  </w14:solidFill>
                </w14:textFill>
              </w:rPr>
              <w:t>比选人</w:t>
            </w:r>
            <w:r>
              <w:rPr>
                <w:rFonts w:hint="eastAsia" w:hAnsi="宋体" w:cs="宋体"/>
                <w:color w:val="000000" w:themeColor="text1"/>
                <w:kern w:val="0"/>
                <w:sz w:val="21"/>
                <w:szCs w:val="21"/>
                <w14:textFill>
                  <w14:solidFill>
                    <w14:schemeClr w14:val="tx1"/>
                  </w14:solidFill>
                </w14:textFill>
              </w:rPr>
              <w:t>在认为有必要对</w:t>
            </w:r>
            <w:r>
              <w:rPr>
                <w:rFonts w:hint="eastAsia" w:hAnsi="宋体" w:cs="宋体"/>
                <w:color w:val="000000" w:themeColor="text1"/>
                <w:kern w:val="0"/>
                <w:sz w:val="21"/>
                <w:szCs w:val="21"/>
                <w:lang w:eastAsia="zh-CN"/>
                <w14:textFill>
                  <w14:solidFill>
                    <w14:schemeClr w14:val="tx1"/>
                  </w14:solidFill>
                </w14:textFill>
              </w:rPr>
              <w:t>参选人</w:t>
            </w:r>
            <w:r>
              <w:rPr>
                <w:rFonts w:hint="eastAsia" w:hAnsi="宋体" w:cs="宋体"/>
                <w:color w:val="000000" w:themeColor="text1"/>
                <w:kern w:val="0"/>
                <w:sz w:val="21"/>
                <w:szCs w:val="21"/>
                <w14:textFill>
                  <w14:solidFill>
                    <w14:schemeClr w14:val="tx1"/>
                  </w14:solidFill>
                </w14:textFill>
              </w:rPr>
              <w:t>所提问题进行澄清或修改或者对已发出的</w:t>
            </w:r>
            <w:r>
              <w:rPr>
                <w:rFonts w:hint="eastAsia" w:hAnsi="宋体" w:cs="宋体"/>
                <w:color w:val="000000" w:themeColor="text1"/>
                <w:kern w:val="0"/>
                <w:sz w:val="21"/>
                <w:szCs w:val="21"/>
                <w:lang w:eastAsia="zh-CN"/>
                <w14:textFill>
                  <w14:solidFill>
                    <w14:schemeClr w14:val="tx1"/>
                  </w14:solidFill>
                </w14:textFill>
              </w:rPr>
              <w:t>比选</w:t>
            </w:r>
            <w:r>
              <w:rPr>
                <w:rFonts w:hint="eastAsia" w:hAnsi="宋体" w:cs="宋体"/>
                <w:color w:val="000000" w:themeColor="text1"/>
                <w:kern w:val="0"/>
                <w:sz w:val="21"/>
                <w:szCs w:val="21"/>
                <w14:textFill>
                  <w14:solidFill>
                    <w14:schemeClr w14:val="tx1"/>
                  </w14:solidFill>
                </w14:textFill>
              </w:rPr>
              <w:t>文件主动进行澄清或者修改时，应于</w:t>
            </w:r>
            <w:r>
              <w:rPr>
                <w:rFonts w:hint="eastAsia" w:hAnsi="宋体" w:cs="宋体"/>
                <w:color w:val="FF0000"/>
                <w:kern w:val="0"/>
                <w:sz w:val="21"/>
                <w:szCs w:val="21"/>
              </w:rPr>
              <w:t>202</w:t>
            </w:r>
            <w:r>
              <w:rPr>
                <w:rFonts w:hint="eastAsia" w:hAnsi="宋体" w:cs="宋体"/>
                <w:color w:val="FF0000"/>
                <w:kern w:val="0"/>
                <w:sz w:val="21"/>
                <w:szCs w:val="21"/>
                <w:lang w:val="en-US" w:eastAsia="zh-CN"/>
              </w:rPr>
              <w:t>5</w:t>
            </w:r>
            <w:r>
              <w:rPr>
                <w:rFonts w:hint="eastAsia" w:hAnsi="宋体" w:cs="宋体"/>
                <w:color w:val="FF0000"/>
                <w:kern w:val="0"/>
                <w:sz w:val="21"/>
                <w:szCs w:val="21"/>
              </w:rPr>
              <w:t>年</w:t>
            </w:r>
            <w:r>
              <w:rPr>
                <w:rFonts w:hint="eastAsia" w:hAnsi="宋体" w:cs="宋体"/>
                <w:color w:val="FF0000"/>
                <w:kern w:val="0"/>
                <w:sz w:val="21"/>
                <w:szCs w:val="21"/>
                <w:u w:val="single"/>
                <w:lang w:val="en-US" w:eastAsia="zh-CN"/>
              </w:rPr>
              <w:t>11</w:t>
            </w:r>
            <w:r>
              <w:rPr>
                <w:rFonts w:hint="eastAsia" w:hAnsi="宋体" w:cs="宋体"/>
                <w:color w:val="FF0000"/>
                <w:kern w:val="0"/>
                <w:sz w:val="21"/>
                <w:szCs w:val="21"/>
                <w:u w:val="single"/>
              </w:rPr>
              <w:t xml:space="preserve"> </w:t>
            </w:r>
            <w:r>
              <w:rPr>
                <w:rFonts w:hint="eastAsia" w:hAnsi="宋体" w:cs="宋体"/>
                <w:color w:val="FF0000"/>
                <w:kern w:val="0"/>
                <w:sz w:val="21"/>
                <w:szCs w:val="21"/>
              </w:rPr>
              <w:t>月</w:t>
            </w:r>
            <w:r>
              <w:rPr>
                <w:rFonts w:hint="eastAsia" w:hAnsi="宋体" w:cs="宋体"/>
                <w:color w:val="FF0000"/>
                <w:kern w:val="0"/>
                <w:sz w:val="21"/>
                <w:szCs w:val="21"/>
                <w:u w:val="single"/>
                <w:lang w:val="en-US" w:eastAsia="zh-CN"/>
              </w:rPr>
              <w:t>07</w:t>
            </w:r>
            <w:r>
              <w:rPr>
                <w:rFonts w:hint="eastAsia" w:hAnsi="宋体" w:cs="宋体"/>
                <w:color w:val="FF0000"/>
                <w:kern w:val="0"/>
                <w:sz w:val="21"/>
                <w:szCs w:val="21"/>
                <w:u w:val="single"/>
              </w:rPr>
              <w:t xml:space="preserve"> </w:t>
            </w:r>
            <w:r>
              <w:rPr>
                <w:rFonts w:hint="eastAsia" w:hAnsi="宋体" w:cs="宋体"/>
                <w:color w:val="FF0000"/>
                <w:kern w:val="0"/>
                <w:sz w:val="21"/>
                <w:szCs w:val="21"/>
              </w:rPr>
              <w:t xml:space="preserve">日 </w:t>
            </w:r>
            <w:r>
              <w:rPr>
                <w:rFonts w:hint="eastAsia" w:hAnsi="宋体" w:cs="宋体"/>
                <w:color w:val="FF0000"/>
                <w:kern w:val="0"/>
                <w:sz w:val="21"/>
                <w:szCs w:val="21"/>
                <w:lang w:eastAsia="zh-CN"/>
              </w:rPr>
              <w:t>1</w:t>
            </w:r>
            <w:r>
              <w:rPr>
                <w:rFonts w:hint="eastAsia" w:hAnsi="宋体" w:cs="宋体"/>
                <w:color w:val="FF0000"/>
                <w:kern w:val="0"/>
                <w:sz w:val="21"/>
                <w:szCs w:val="21"/>
                <w:lang w:val="en-US" w:eastAsia="zh-CN"/>
              </w:rPr>
              <w:t>5</w:t>
            </w:r>
            <w:r>
              <w:rPr>
                <w:rFonts w:hint="eastAsia" w:hAnsi="宋体" w:cs="宋体"/>
                <w:color w:val="FF0000"/>
                <w:kern w:val="0"/>
                <w:sz w:val="21"/>
                <w:szCs w:val="21"/>
              </w:rPr>
              <w:t xml:space="preserve"> 时00分前</w:t>
            </w:r>
            <w:r>
              <w:rPr>
                <w:rFonts w:hint="eastAsia" w:hAnsi="宋体" w:cs="宋体"/>
                <w:color w:val="000000" w:themeColor="text1"/>
                <w:kern w:val="0"/>
                <w:sz w:val="21"/>
                <w:szCs w:val="21"/>
                <w14:textFill>
                  <w14:solidFill>
                    <w14:schemeClr w14:val="tx1"/>
                  </w14:solidFill>
                </w14:textFill>
              </w:rPr>
              <w:t>，将澄清或者修改内容在</w:t>
            </w:r>
            <w:r>
              <w:rPr>
                <w:rFonts w:hint="eastAsia" w:hAnsi="宋体" w:cs="宋体"/>
                <w:color w:val="000000" w:themeColor="text1"/>
                <w:kern w:val="0"/>
                <w:sz w:val="21"/>
                <w:szCs w:val="21"/>
                <w:lang w:eastAsia="zh-CN"/>
                <w14:textFill>
                  <w14:solidFill>
                    <w14:schemeClr w14:val="tx1"/>
                  </w14:solidFill>
                </w14:textFill>
              </w:rPr>
              <w:t>比选</w:t>
            </w:r>
            <w:r>
              <w:rPr>
                <w:rFonts w:hint="eastAsia" w:hAnsi="宋体" w:cs="宋体"/>
                <w:color w:val="000000" w:themeColor="text1"/>
                <w:kern w:val="0"/>
                <w:sz w:val="21"/>
                <w:szCs w:val="21"/>
                <w14:textFill>
                  <w14:solidFill>
                    <w14:schemeClr w14:val="tx1"/>
                  </w14:solidFill>
                </w14:textFill>
              </w:rPr>
              <w:t>平台进行发布，并将澄清或者修改内容作为</w:t>
            </w:r>
            <w:r>
              <w:rPr>
                <w:rFonts w:hint="eastAsia" w:hAnsi="宋体" w:cs="宋体"/>
                <w:color w:val="000000" w:themeColor="text1"/>
                <w:kern w:val="0"/>
                <w:sz w:val="21"/>
                <w:szCs w:val="21"/>
                <w:lang w:val="en-US" w:eastAsia="zh-CN"/>
                <w14:textFill>
                  <w14:solidFill>
                    <w14:schemeClr w14:val="tx1"/>
                  </w14:solidFill>
                </w14:textFill>
              </w:rPr>
              <w:t>比选</w:t>
            </w:r>
            <w:r>
              <w:rPr>
                <w:rFonts w:hint="eastAsia" w:hAnsi="宋体" w:cs="宋体"/>
                <w:color w:val="000000" w:themeColor="text1"/>
                <w:kern w:val="0"/>
                <w:sz w:val="21"/>
                <w:szCs w:val="21"/>
                <w14:textFill>
                  <w14:solidFill>
                    <w14:schemeClr w14:val="tx1"/>
                  </w14:solidFill>
                </w14:textFill>
              </w:rPr>
              <w:t>文件的补充部分。</w:t>
            </w:r>
          </w:p>
        </w:tc>
      </w:tr>
      <w:tr w14:paraId="1F393486">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32A8A612">
            <w:pPr>
              <w:snapToGrid w:val="0"/>
              <w:spacing w:line="400" w:lineRule="atLeast"/>
              <w:jc w:val="center"/>
              <w:rPr>
                <w:rFonts w:ascii="宋体" w:hAnsi="宋体" w:cs="宋体"/>
                <w:szCs w:val="21"/>
              </w:rPr>
            </w:pPr>
            <w:r>
              <w:rPr>
                <w:rFonts w:hint="eastAsia" w:ascii="宋体" w:hAnsi="宋体" w:cs="宋体"/>
                <w:szCs w:val="21"/>
              </w:rPr>
              <w:t>3.1.1</w:t>
            </w:r>
          </w:p>
        </w:tc>
        <w:tc>
          <w:tcPr>
            <w:tcW w:w="1299" w:type="dxa"/>
            <w:tcBorders>
              <w:top w:val="single" w:color="auto" w:sz="4" w:space="0"/>
              <w:left w:val="single" w:color="auto" w:sz="4" w:space="0"/>
              <w:bottom w:val="single" w:color="auto" w:sz="4" w:space="0"/>
              <w:right w:val="single" w:color="auto" w:sz="4" w:space="0"/>
            </w:tcBorders>
            <w:vAlign w:val="center"/>
          </w:tcPr>
          <w:p w14:paraId="676E3DCA">
            <w:pPr>
              <w:snapToGrid w:val="0"/>
              <w:spacing w:line="400" w:lineRule="atLeast"/>
              <w:jc w:val="center"/>
              <w:rPr>
                <w:rFonts w:ascii="宋体" w:hAnsi="宋体" w:cs="宋体"/>
                <w:szCs w:val="21"/>
              </w:rPr>
            </w:pPr>
            <w:r>
              <w:rPr>
                <w:rFonts w:hint="eastAsia" w:ascii="宋体" w:hAnsi="宋体" w:cs="宋体"/>
                <w:szCs w:val="21"/>
              </w:rPr>
              <w:t>构成投标文件的其他资料</w:t>
            </w:r>
          </w:p>
        </w:tc>
        <w:tc>
          <w:tcPr>
            <w:tcW w:w="6120" w:type="dxa"/>
            <w:tcBorders>
              <w:top w:val="single" w:color="auto" w:sz="4" w:space="0"/>
              <w:left w:val="single" w:color="auto" w:sz="4" w:space="0"/>
              <w:bottom w:val="single" w:color="auto" w:sz="4" w:space="0"/>
              <w:right w:val="single" w:color="auto" w:sz="4" w:space="0"/>
            </w:tcBorders>
            <w:vAlign w:val="center"/>
          </w:tcPr>
          <w:p w14:paraId="69CDE0E7">
            <w:pPr>
              <w:adjustRightInd w:val="0"/>
              <w:snapToGrid w:val="0"/>
              <w:spacing w:line="400" w:lineRule="exact"/>
              <w:ind w:firstLine="420" w:firstLineChars="200"/>
              <w:rPr>
                <w:rFonts w:ascii="宋体" w:hAnsi="宋体" w:cs="宋体"/>
                <w:szCs w:val="21"/>
              </w:rPr>
            </w:pPr>
            <w:r>
              <w:rPr>
                <w:rFonts w:hint="eastAsia" w:ascii="宋体" w:hAnsi="宋体" w:cs="宋体"/>
                <w:szCs w:val="21"/>
                <w:lang w:eastAsia="zh-CN"/>
              </w:rPr>
              <w:t>参选人</w:t>
            </w:r>
            <w:r>
              <w:rPr>
                <w:rFonts w:hint="eastAsia" w:ascii="宋体" w:hAnsi="宋体" w:cs="宋体"/>
                <w:szCs w:val="21"/>
              </w:rPr>
              <w:t>的书面澄清、说明和补正（但不得改变</w:t>
            </w:r>
            <w:r>
              <w:rPr>
                <w:rFonts w:hint="eastAsia" w:ascii="宋体" w:hAnsi="宋体" w:cs="宋体"/>
                <w:szCs w:val="21"/>
                <w:lang w:val="en-US" w:eastAsia="zh-CN"/>
              </w:rPr>
              <w:t>参选</w:t>
            </w:r>
            <w:r>
              <w:rPr>
                <w:rFonts w:hint="eastAsia" w:ascii="宋体" w:hAnsi="宋体" w:cs="宋体"/>
                <w:szCs w:val="21"/>
              </w:rPr>
              <w:t>文件的实质性内容）</w:t>
            </w:r>
            <w:r>
              <w:rPr>
                <w:rFonts w:hint="eastAsia" w:ascii="宋体" w:hAnsi="宋体" w:cs="宋体"/>
                <w:bCs/>
                <w:szCs w:val="21"/>
              </w:rPr>
              <w:t>。</w:t>
            </w:r>
          </w:p>
        </w:tc>
      </w:tr>
      <w:tr w14:paraId="2AB3A725">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16DCDC74">
            <w:pPr>
              <w:snapToGrid w:val="0"/>
              <w:spacing w:line="400" w:lineRule="atLeast"/>
              <w:rPr>
                <w:rFonts w:ascii="宋体" w:hAnsi="宋体" w:cs="宋体"/>
                <w:szCs w:val="21"/>
              </w:rPr>
            </w:pPr>
            <w:r>
              <w:rPr>
                <w:rFonts w:hint="eastAsia" w:ascii="宋体" w:hAnsi="宋体" w:cs="宋体"/>
                <w:szCs w:val="21"/>
              </w:rPr>
              <w:t>3.2.1</w:t>
            </w:r>
          </w:p>
        </w:tc>
        <w:tc>
          <w:tcPr>
            <w:tcW w:w="1299" w:type="dxa"/>
            <w:tcBorders>
              <w:top w:val="single" w:color="auto" w:sz="4" w:space="0"/>
              <w:left w:val="single" w:color="auto" w:sz="4" w:space="0"/>
              <w:bottom w:val="single" w:color="auto" w:sz="4" w:space="0"/>
              <w:right w:val="single" w:color="auto" w:sz="4" w:space="0"/>
            </w:tcBorders>
            <w:vAlign w:val="center"/>
          </w:tcPr>
          <w:p w14:paraId="3BC2E136">
            <w:pPr>
              <w:snapToGrid w:val="0"/>
              <w:spacing w:line="400" w:lineRule="atLeast"/>
              <w:rPr>
                <w:rFonts w:hint="default" w:ascii="宋体" w:hAnsi="宋体" w:eastAsia="宋体" w:cs="宋体"/>
                <w:szCs w:val="21"/>
                <w:lang w:val="en-US" w:eastAsia="zh-CN"/>
              </w:rPr>
            </w:pPr>
            <w:r>
              <w:rPr>
                <w:rFonts w:hint="eastAsia" w:ascii="宋体" w:hAnsi="宋体" w:cs="宋体"/>
                <w:szCs w:val="21"/>
              </w:rPr>
              <w:t>投标报价</w:t>
            </w:r>
            <w:r>
              <w:rPr>
                <w:rFonts w:hint="eastAsia" w:ascii="宋体" w:hAnsi="宋体" w:cs="宋体"/>
                <w:szCs w:val="21"/>
                <w:lang w:val="en-US" w:eastAsia="zh-CN"/>
              </w:rPr>
              <w:t>及结算</w:t>
            </w:r>
          </w:p>
        </w:tc>
        <w:tc>
          <w:tcPr>
            <w:tcW w:w="6120" w:type="dxa"/>
            <w:tcBorders>
              <w:top w:val="single" w:color="auto" w:sz="4" w:space="0"/>
              <w:left w:val="single" w:color="auto" w:sz="4" w:space="0"/>
              <w:bottom w:val="single" w:color="auto" w:sz="4" w:space="0"/>
              <w:right w:val="single" w:color="auto" w:sz="4" w:space="0"/>
            </w:tcBorders>
            <w:vAlign w:val="center"/>
          </w:tcPr>
          <w:p w14:paraId="28BE8AE1">
            <w:pPr>
              <w:widowControl/>
              <w:numPr>
                <w:ilvl w:val="0"/>
                <w:numId w:val="0"/>
              </w:numPr>
              <w:tabs>
                <w:tab w:val="left" w:pos="0"/>
              </w:tabs>
              <w:spacing w:line="460" w:lineRule="exact"/>
              <w:ind w:firstLine="420" w:firstLineChars="200"/>
              <w:jc w:val="both"/>
            </w:pPr>
            <w:r>
              <w:rPr>
                <w:rFonts w:hint="eastAsia"/>
              </w:rPr>
              <w:t>本项目的</w:t>
            </w:r>
            <w:r>
              <w:rPr>
                <w:rFonts w:hint="eastAsia"/>
                <w:lang w:val="en-US" w:eastAsia="zh-CN"/>
              </w:rPr>
              <w:t>参选</w:t>
            </w:r>
            <w:r>
              <w:rPr>
                <w:rFonts w:hint="eastAsia"/>
              </w:rPr>
              <w:t>报价货币为人民币</w:t>
            </w:r>
            <w:r>
              <w:t>(RMB)，</w:t>
            </w:r>
            <w:r>
              <w:rPr>
                <w:rFonts w:hint="eastAsia"/>
                <w:lang w:eastAsia="zh-CN"/>
              </w:rPr>
              <w:t>参选人</w:t>
            </w:r>
            <w:r>
              <w:t>根据</w:t>
            </w:r>
            <w:r>
              <w:rPr>
                <w:rFonts w:hint="eastAsia"/>
                <w:lang w:eastAsia="zh-CN"/>
              </w:rPr>
              <w:t>比选人</w:t>
            </w:r>
            <w:r>
              <w:t>的要求进行</w:t>
            </w:r>
            <w:r>
              <w:rPr>
                <w:rFonts w:hint="eastAsia"/>
                <w:lang w:val="en-US" w:eastAsia="zh-CN"/>
              </w:rPr>
              <w:t>报价</w:t>
            </w:r>
            <w:r>
              <w:t>。</w:t>
            </w:r>
            <w:r>
              <w:rPr>
                <w:rFonts w:hint="eastAsia"/>
                <w:lang w:eastAsia="zh-CN"/>
              </w:rPr>
              <w:t>参选人</w:t>
            </w:r>
            <w:r>
              <w:t>应根据自身的实力和对</w:t>
            </w:r>
            <w:r>
              <w:rPr>
                <w:rFonts w:hint="eastAsia"/>
                <w:lang w:eastAsia="zh-CN"/>
              </w:rPr>
              <w:t>比选</w:t>
            </w:r>
            <w:r>
              <w:t>文件的理解，结合市场行情进行自主报价。</w:t>
            </w:r>
          </w:p>
          <w:p w14:paraId="4C79A9BC">
            <w:pPr>
              <w:widowControl/>
              <w:numPr>
                <w:ilvl w:val="0"/>
                <w:numId w:val="0"/>
              </w:numPr>
              <w:tabs>
                <w:tab w:val="left" w:pos="0"/>
              </w:tabs>
              <w:spacing w:line="460" w:lineRule="exact"/>
              <w:ind w:firstLine="420" w:firstLineChars="200"/>
              <w:jc w:val="both"/>
            </w:pPr>
            <w:r>
              <w:rPr>
                <w:rFonts w:hint="eastAsia"/>
                <w:lang w:val="en-US" w:eastAsia="zh-CN"/>
              </w:rPr>
              <w:t>1</w:t>
            </w:r>
            <w:r>
              <w:t>、报价包括但不限于</w:t>
            </w:r>
            <w:r>
              <w:rPr>
                <w:rFonts w:hint="default" w:ascii="Times New Roman" w:hAnsi="Times New Roman" w:eastAsia="宋体" w:cs="Times New Roman"/>
                <w:sz w:val="21"/>
                <w:szCs w:val="20"/>
                <w:u w:val="none"/>
                <w:lang w:val="en-US" w:eastAsia="zh-CN"/>
              </w:rPr>
              <w:t>运输发票、</w:t>
            </w:r>
            <w:r>
              <w:rPr>
                <w:rFonts w:hint="eastAsia" w:cs="Times New Roman"/>
                <w:sz w:val="21"/>
                <w:szCs w:val="20"/>
                <w:u w:val="none"/>
                <w:lang w:val="en-US" w:eastAsia="zh-CN"/>
              </w:rPr>
              <w:t>过路费、加油费用、</w:t>
            </w:r>
            <w:r>
              <w:rPr>
                <w:rFonts w:hint="default" w:ascii="Times New Roman" w:hAnsi="Times New Roman" w:eastAsia="宋体" w:cs="Times New Roman"/>
                <w:sz w:val="21"/>
                <w:szCs w:val="20"/>
                <w:u w:val="none"/>
                <w:lang w:val="en-US" w:eastAsia="zh-CN"/>
              </w:rPr>
              <w:t>运输罚款、保险、相关手续费用、安全风险、趸车等</w:t>
            </w:r>
            <w:r>
              <w:rPr>
                <w:rFonts w:hint="eastAsia"/>
              </w:rPr>
              <w:t>全部费用。</w:t>
            </w:r>
          </w:p>
          <w:p w14:paraId="231ABED7">
            <w:pPr>
              <w:widowControl/>
              <w:numPr>
                <w:ilvl w:val="0"/>
                <w:numId w:val="0"/>
              </w:numPr>
              <w:tabs>
                <w:tab w:val="left" w:pos="0"/>
              </w:tabs>
              <w:spacing w:line="460" w:lineRule="exact"/>
              <w:ind w:firstLine="420" w:firstLineChars="200"/>
              <w:jc w:val="both"/>
            </w:pPr>
            <w:r>
              <w:rPr>
                <w:rFonts w:hint="eastAsia"/>
                <w:lang w:val="en-US" w:eastAsia="zh-CN"/>
              </w:rPr>
              <w:t>2</w:t>
            </w:r>
            <w:r>
              <w:t>、</w:t>
            </w:r>
            <w:r>
              <w:rPr>
                <w:rFonts w:hint="eastAsia"/>
                <w:lang w:eastAsia="zh-CN"/>
              </w:rPr>
              <w:t>参选人针对同一事项</w:t>
            </w:r>
            <w:r>
              <w:t>只允许一个报价，</w:t>
            </w:r>
            <w:r>
              <w:rPr>
                <w:rFonts w:hint="eastAsia"/>
                <w:lang w:eastAsia="zh-CN"/>
              </w:rPr>
              <w:t>比选人</w:t>
            </w:r>
            <w:r>
              <w:t>不接受任何选择报价，同时不接受有条件的优惠报价。</w:t>
            </w:r>
          </w:p>
          <w:p w14:paraId="43D73378">
            <w:pPr>
              <w:widowControl/>
              <w:numPr>
                <w:ilvl w:val="0"/>
                <w:numId w:val="0"/>
              </w:numPr>
              <w:tabs>
                <w:tab w:val="left" w:pos="0"/>
              </w:tabs>
              <w:spacing w:line="460" w:lineRule="exact"/>
              <w:ind w:firstLine="420" w:firstLineChars="200"/>
              <w:jc w:val="both"/>
              <w:rPr>
                <w:color w:val="000000" w:themeColor="text1"/>
                <w14:textFill>
                  <w14:solidFill>
                    <w14:schemeClr w14:val="tx1"/>
                  </w14:solidFill>
                </w14:textFill>
              </w:rPr>
            </w:pPr>
            <w:r>
              <w:rPr>
                <w:rFonts w:hint="eastAsia"/>
                <w:lang w:val="en-US" w:eastAsia="zh-CN"/>
              </w:rPr>
              <w:t>3</w:t>
            </w:r>
            <w:r>
              <w:t>、本项目的最高限价</w:t>
            </w:r>
            <w:r>
              <w:rPr>
                <w:rFonts w:hint="eastAsia"/>
                <w:lang w:eastAsia="zh-CN"/>
              </w:rPr>
              <w:t>：</w:t>
            </w:r>
            <w:r>
              <w:rPr>
                <w:rFonts w:hint="eastAsia"/>
                <w:lang w:val="en-US" w:eastAsia="zh-CN"/>
              </w:rPr>
              <w:t>限单价，详见报价表。</w:t>
            </w:r>
            <w:r>
              <w:rPr>
                <w:rFonts w:hint="eastAsia"/>
                <w:lang w:eastAsia="zh-CN"/>
              </w:rPr>
              <w:t>参选人</w:t>
            </w:r>
            <w:r>
              <w:t>的</w:t>
            </w:r>
            <w:r>
              <w:rPr>
                <w:rFonts w:hint="eastAsia"/>
                <w:lang w:eastAsia="zh-CN"/>
              </w:rPr>
              <w:t>参选</w:t>
            </w:r>
            <w:r>
              <w:t>报价</w:t>
            </w:r>
            <w:r>
              <w:rPr>
                <w:rFonts w:hint="eastAsia"/>
                <w:b/>
                <w:bCs/>
                <w:color w:val="000000" w:themeColor="text1"/>
                <w:lang w:eastAsia="zh-CN"/>
                <w14:textFill>
                  <w14:solidFill>
                    <w14:schemeClr w14:val="tx1"/>
                  </w14:solidFill>
                </w14:textFill>
              </w:rPr>
              <w:t>应</w:t>
            </w:r>
            <w:r>
              <w:rPr>
                <w:rFonts w:hint="eastAsia"/>
                <w:b/>
                <w:bCs/>
                <w:color w:val="000000" w:themeColor="text1"/>
                <w:lang w:val="en-US" w:eastAsia="zh-CN"/>
                <w14:textFill>
                  <w14:solidFill>
                    <w14:schemeClr w14:val="tx1"/>
                  </w14:solidFill>
                </w14:textFill>
              </w:rPr>
              <w:t>不高于</w:t>
            </w:r>
            <w:r>
              <w:rPr>
                <w:b/>
                <w:bCs/>
                <w:color w:val="000000" w:themeColor="text1"/>
                <w14:textFill>
                  <w14:solidFill>
                    <w14:schemeClr w14:val="tx1"/>
                  </w14:solidFill>
                </w14:textFill>
              </w:rPr>
              <w:t>最高限价，否则，其</w:t>
            </w:r>
            <w:r>
              <w:rPr>
                <w:rFonts w:hint="eastAsia"/>
                <w:b/>
                <w:bCs/>
                <w:color w:val="000000" w:themeColor="text1"/>
                <w:lang w:eastAsia="zh-CN"/>
                <w14:textFill>
                  <w14:solidFill>
                    <w14:schemeClr w14:val="tx1"/>
                  </w14:solidFill>
                </w14:textFill>
              </w:rPr>
              <w:t>参选</w:t>
            </w:r>
            <w:r>
              <w:rPr>
                <w:b/>
                <w:bCs/>
                <w:color w:val="000000" w:themeColor="text1"/>
                <w14:textFill>
                  <w14:solidFill>
                    <w14:schemeClr w14:val="tx1"/>
                  </w14:solidFill>
                </w14:textFill>
              </w:rPr>
              <w:t>将被否决。</w:t>
            </w:r>
          </w:p>
          <w:p w14:paraId="73153E39">
            <w:pPr>
              <w:widowControl/>
              <w:numPr>
                <w:ilvl w:val="0"/>
                <w:numId w:val="0"/>
              </w:numPr>
              <w:tabs>
                <w:tab w:val="left" w:pos="0"/>
              </w:tabs>
              <w:adjustRightInd/>
              <w:snapToGrid/>
              <w:spacing w:line="460" w:lineRule="exact"/>
              <w:ind w:firstLine="420" w:firstLineChars="200"/>
              <w:jc w:val="both"/>
            </w:pPr>
            <w:r>
              <w:rPr>
                <w:rFonts w:hint="eastAsia"/>
                <w:lang w:val="en-US" w:eastAsia="zh-CN"/>
              </w:rPr>
              <w:t>4</w:t>
            </w:r>
            <w:r>
              <w:t>、税率：</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%增值税，</w:t>
            </w:r>
            <w:r>
              <w:rPr>
                <w:rFonts w:hint="eastAsia"/>
                <w:color w:val="000000" w:themeColor="text1"/>
                <w:lang w:eastAsia="zh-CN"/>
                <w14:textFill>
                  <w14:solidFill>
                    <w14:schemeClr w14:val="tx1"/>
                  </w14:solidFill>
                </w14:textFill>
              </w:rPr>
              <w:t>若遇国家政策调整，按调整后的税率执行，</w:t>
            </w:r>
            <w:r>
              <w:rPr>
                <w:color w:val="000000" w:themeColor="text1"/>
                <w14:textFill>
                  <w14:solidFill>
                    <w14:schemeClr w14:val="tx1"/>
                  </w14:solidFill>
                </w14:textFill>
              </w:rPr>
              <w:t>符合《中华人民共和国增值税暂行条例》相关规定要求</w:t>
            </w:r>
            <w:r>
              <w:rPr>
                <w:rFonts w:hint="eastAsia"/>
                <w:color w:val="000000" w:themeColor="text1"/>
                <w:lang w:eastAsia="zh-CN"/>
                <w14:textFill>
                  <w14:solidFill>
                    <w14:schemeClr w14:val="tx1"/>
                  </w14:solidFill>
                </w14:textFill>
              </w:rPr>
              <w:t>。</w:t>
            </w:r>
          </w:p>
          <w:p w14:paraId="04B0259A">
            <w:pPr>
              <w:widowControl/>
              <w:numPr>
                <w:ilvl w:val="0"/>
                <w:numId w:val="0"/>
              </w:numPr>
              <w:tabs>
                <w:tab w:val="left" w:pos="0"/>
              </w:tabs>
              <w:spacing w:line="460" w:lineRule="exact"/>
              <w:ind w:firstLine="420" w:firstLineChars="200"/>
              <w:jc w:val="both"/>
              <w:rPr>
                <w:rFonts w:hint="eastAsia"/>
                <w:lang w:val="en-US" w:eastAsia="zh-CN"/>
              </w:rPr>
            </w:pPr>
            <w:r>
              <w:rPr>
                <w:rFonts w:hint="eastAsia"/>
                <w:lang w:val="en-US" w:eastAsia="zh-CN"/>
              </w:rPr>
              <w:t>5、</w:t>
            </w:r>
            <w:r>
              <w:rPr>
                <w:rFonts w:hint="eastAsia"/>
                <w:color w:val="000000" w:themeColor="text1"/>
                <w:lang w:val="en-US" w:eastAsia="zh-CN"/>
                <w14:textFill>
                  <w14:solidFill>
                    <w14:schemeClr w14:val="tx1"/>
                  </w14:solidFill>
                </w14:textFill>
              </w:rPr>
              <w:t>付款条件：签约后每月25日对前一月度运输量进行核对，双方确认后开票挂账，挂账后在次月滚动支付（半年期银行承兑）。</w:t>
            </w:r>
          </w:p>
          <w:p w14:paraId="36C024C0">
            <w:pPr>
              <w:widowControl/>
              <w:numPr>
                <w:ilvl w:val="0"/>
                <w:numId w:val="0"/>
              </w:numPr>
              <w:tabs>
                <w:tab w:val="left" w:pos="0"/>
              </w:tabs>
              <w:spacing w:line="460" w:lineRule="exact"/>
              <w:ind w:firstLine="420" w:firstLineChars="200"/>
              <w:jc w:val="both"/>
              <w:rPr>
                <w:rFonts w:hint="eastAsia" w:cs="Times New Roman"/>
                <w:sz w:val="21"/>
                <w:szCs w:val="20"/>
                <w:u w:val="none"/>
                <w:lang w:val="en-US" w:eastAsia="zh-CN"/>
              </w:rPr>
            </w:pPr>
            <w:r>
              <w:rPr>
                <w:rFonts w:hint="eastAsia"/>
                <w:lang w:val="en-US" w:eastAsia="zh-CN"/>
              </w:rPr>
              <w:t>6、</w:t>
            </w:r>
            <w:r>
              <w:rPr>
                <w:rFonts w:hint="eastAsia" w:cs="Times New Roman"/>
                <w:sz w:val="21"/>
                <w:szCs w:val="20"/>
                <w:lang w:val="en-US" w:eastAsia="zh-CN"/>
              </w:rPr>
              <w:t>中选价格：以各标包中选候选人中最低报价</w:t>
            </w:r>
            <w:r>
              <w:rPr>
                <w:rFonts w:hint="eastAsia" w:ascii="Times New Roman" w:hAnsi="Times New Roman" w:eastAsia="宋体" w:cs="Times New Roman"/>
                <w:sz w:val="21"/>
                <w:szCs w:val="20"/>
                <w:lang w:val="en-US" w:eastAsia="zh-CN"/>
              </w:rPr>
              <w:t>作为合同签订的基价；合同履行期间</w:t>
            </w:r>
            <w:r>
              <w:rPr>
                <w:rFonts w:hint="eastAsia" w:ascii="Times New Roman" w:hAnsi="Times New Roman" w:eastAsia="宋体" w:cs="Times New Roman"/>
                <w:sz w:val="21"/>
                <w:szCs w:val="20"/>
                <w:u w:val="none"/>
                <w:lang w:val="en-US" w:eastAsia="zh-CN"/>
              </w:rPr>
              <w:t>实行油价与运价联动，以</w:t>
            </w:r>
            <w:r>
              <w:rPr>
                <w:rFonts w:hint="eastAsia" w:cs="Times New Roman"/>
                <w:color w:val="000000" w:themeColor="text1"/>
                <w:sz w:val="21"/>
                <w:szCs w:val="20"/>
                <w:u w:val="none"/>
                <w:lang w:val="en-US" w:eastAsia="zh-CN"/>
                <w14:textFill>
                  <w14:solidFill>
                    <w14:schemeClr w14:val="tx1"/>
                  </w14:solidFill>
                </w14:textFill>
              </w:rPr>
              <w:t>中国石油天然气股份有限公司重庆涪陵销售分公司</w:t>
            </w:r>
            <w:r>
              <w:rPr>
                <w:rFonts w:hint="eastAsia" w:ascii="Times New Roman" w:hAnsi="Times New Roman" w:eastAsia="宋体" w:cs="Times New Roman"/>
                <w:color w:val="000000" w:themeColor="text1"/>
                <w:sz w:val="21"/>
                <w:szCs w:val="20"/>
                <w:u w:val="none"/>
                <w:lang w:val="en-US" w:eastAsia="zh-CN"/>
                <w14:textFill>
                  <w14:solidFill>
                    <w14:schemeClr w14:val="tx1"/>
                  </w14:solidFill>
                </w14:textFill>
              </w:rPr>
              <w:t>白涛加油站</w:t>
            </w:r>
            <w:r>
              <w:rPr>
                <w:rFonts w:hint="eastAsia" w:ascii="Times New Roman" w:hAnsi="Times New Roman" w:eastAsia="宋体" w:cs="Times New Roman"/>
                <w:sz w:val="21"/>
                <w:szCs w:val="20"/>
                <w:u w:val="none"/>
                <w:lang w:val="en-US" w:eastAsia="zh-CN"/>
              </w:rPr>
              <w:t>O#柴油</w:t>
            </w:r>
            <w:r>
              <w:rPr>
                <w:rFonts w:hint="eastAsia" w:cs="Times New Roman"/>
                <w:sz w:val="21"/>
                <w:szCs w:val="20"/>
                <w:u w:val="none"/>
                <w:lang w:val="en-US" w:eastAsia="zh-CN"/>
              </w:rPr>
              <w:t>开标当日挂牌价</w:t>
            </w:r>
            <w:r>
              <w:rPr>
                <w:rFonts w:hint="eastAsia" w:ascii="Times New Roman" w:hAnsi="Times New Roman" w:eastAsia="宋体" w:cs="Times New Roman"/>
                <w:sz w:val="21"/>
                <w:szCs w:val="20"/>
                <w:u w:val="none"/>
                <w:lang w:val="en-US" w:eastAsia="zh-CN"/>
              </w:rPr>
              <w:t>为基准</w:t>
            </w:r>
            <w:r>
              <w:rPr>
                <w:rFonts w:hint="eastAsia" w:cs="Times New Roman"/>
                <w:sz w:val="21"/>
                <w:szCs w:val="20"/>
                <w:u w:val="none"/>
                <w:lang w:val="en-US" w:eastAsia="zh-CN"/>
              </w:rPr>
              <w:t>价</w:t>
            </w:r>
            <w:r>
              <w:rPr>
                <w:rFonts w:hint="eastAsia" w:ascii="Times New Roman" w:hAnsi="Times New Roman" w:eastAsia="宋体" w:cs="Times New Roman"/>
                <w:sz w:val="21"/>
                <w:szCs w:val="20"/>
                <w:u w:val="none"/>
                <w:lang w:val="en-US" w:eastAsia="zh-CN"/>
              </w:rPr>
              <w:t>，当油价每增加（降低）</w:t>
            </w:r>
            <w:r>
              <w:rPr>
                <w:rFonts w:hint="eastAsia" w:cs="Times New Roman"/>
                <w:sz w:val="21"/>
                <w:szCs w:val="20"/>
                <w:u w:val="none"/>
                <w:lang w:val="en-US" w:eastAsia="zh-CN"/>
              </w:rPr>
              <w:t>1</w:t>
            </w:r>
            <w:r>
              <w:rPr>
                <w:rFonts w:hint="eastAsia" w:ascii="Times New Roman" w:hAnsi="Times New Roman" w:eastAsia="宋体" w:cs="Times New Roman"/>
                <w:sz w:val="21"/>
                <w:szCs w:val="20"/>
                <w:u w:val="none"/>
                <w:lang w:val="en-US" w:eastAsia="zh-CN"/>
              </w:rPr>
              <w:t>元/升时，</w:t>
            </w:r>
            <w:r>
              <w:rPr>
                <w:rFonts w:hint="eastAsia" w:cs="Times New Roman"/>
                <w:sz w:val="21"/>
                <w:szCs w:val="20"/>
                <w:u w:val="none"/>
                <w:lang w:val="en-US" w:eastAsia="zh-CN"/>
              </w:rPr>
              <w:t>按以下情况调整（当油价变动不足1元</w:t>
            </w:r>
            <w:r>
              <w:rPr>
                <w:rFonts w:hint="eastAsia" w:ascii="Times New Roman" w:hAnsi="Times New Roman" w:eastAsia="宋体" w:cs="Times New Roman"/>
                <w:sz w:val="21"/>
                <w:szCs w:val="20"/>
                <w:u w:val="none"/>
                <w:lang w:val="en-US" w:eastAsia="zh-CN"/>
              </w:rPr>
              <w:t>/升</w:t>
            </w:r>
            <w:r>
              <w:rPr>
                <w:rFonts w:hint="eastAsia" w:cs="Times New Roman"/>
                <w:sz w:val="21"/>
                <w:szCs w:val="20"/>
                <w:u w:val="none"/>
                <w:lang w:val="en-US" w:eastAsia="zh-CN"/>
              </w:rPr>
              <w:t>不作调整）：</w:t>
            </w:r>
          </w:p>
          <w:p w14:paraId="5F46600E">
            <w:pPr>
              <w:widowControl/>
              <w:numPr>
                <w:ilvl w:val="0"/>
                <w:numId w:val="0"/>
              </w:numPr>
              <w:tabs>
                <w:tab w:val="left" w:pos="0"/>
              </w:tabs>
              <w:spacing w:line="460" w:lineRule="exact"/>
              <w:ind w:firstLine="420" w:firstLineChars="200"/>
              <w:jc w:val="both"/>
              <w:rPr>
                <w:rFonts w:hint="eastAsia" w:cs="Times New Roman"/>
                <w:sz w:val="21"/>
                <w:szCs w:val="20"/>
                <w:u w:val="none"/>
                <w:lang w:val="en-US" w:eastAsia="zh-CN"/>
              </w:rPr>
            </w:pPr>
            <w:r>
              <w:rPr>
                <w:rFonts w:hint="eastAsia" w:cs="Times New Roman"/>
                <w:sz w:val="21"/>
                <w:szCs w:val="20"/>
                <w:u w:val="none"/>
                <w:lang w:val="en-US" w:eastAsia="zh-CN"/>
              </w:rPr>
              <w:t>（1）对</w:t>
            </w:r>
            <w:r>
              <w:rPr>
                <w:rFonts w:hint="eastAsia" w:ascii="Times New Roman" w:hAnsi="Times New Roman" w:eastAsia="宋体" w:cs="Times New Roman"/>
                <w:sz w:val="21"/>
                <w:szCs w:val="20"/>
                <w:u w:val="none"/>
                <w:lang w:val="en-US" w:eastAsia="zh-CN"/>
              </w:rPr>
              <w:t>吨·公里</w:t>
            </w:r>
            <w:r>
              <w:rPr>
                <w:rFonts w:hint="eastAsia" w:cs="Times New Roman"/>
                <w:sz w:val="21"/>
                <w:szCs w:val="20"/>
                <w:u w:val="none"/>
                <w:lang w:val="en-US" w:eastAsia="zh-CN"/>
              </w:rPr>
              <w:t>单价计价的，</w:t>
            </w:r>
            <w:r>
              <w:rPr>
                <w:rFonts w:hint="eastAsia" w:ascii="Times New Roman" w:hAnsi="Times New Roman" w:eastAsia="宋体" w:cs="Times New Roman"/>
                <w:sz w:val="21"/>
                <w:szCs w:val="20"/>
                <w:u w:val="none"/>
                <w:lang w:val="en-US" w:eastAsia="zh-CN"/>
              </w:rPr>
              <w:t>运输单价在原基价上增加(降低)0.0</w:t>
            </w:r>
            <w:r>
              <w:rPr>
                <w:rFonts w:hint="eastAsia" w:cs="Times New Roman"/>
                <w:sz w:val="21"/>
                <w:szCs w:val="20"/>
                <w:u w:val="none"/>
                <w:lang w:val="en-US" w:eastAsia="zh-CN"/>
              </w:rPr>
              <w:t>2</w:t>
            </w:r>
            <w:r>
              <w:rPr>
                <w:rFonts w:hint="eastAsia" w:ascii="Times New Roman" w:hAnsi="Times New Roman" w:eastAsia="宋体" w:cs="Times New Roman"/>
                <w:sz w:val="21"/>
                <w:szCs w:val="20"/>
                <w:u w:val="none"/>
                <w:lang w:val="en-US" w:eastAsia="zh-CN"/>
              </w:rPr>
              <w:t>元/ 吨·公里</w:t>
            </w:r>
            <w:r>
              <w:rPr>
                <w:rFonts w:hint="eastAsia" w:cs="Times New Roman"/>
                <w:sz w:val="21"/>
                <w:szCs w:val="20"/>
                <w:u w:val="none"/>
                <w:lang w:val="en-US" w:eastAsia="zh-CN"/>
              </w:rPr>
              <w:t>；</w:t>
            </w:r>
          </w:p>
          <w:p w14:paraId="174DDECE">
            <w:pPr>
              <w:widowControl/>
              <w:numPr>
                <w:ilvl w:val="0"/>
                <w:numId w:val="0"/>
              </w:numPr>
              <w:tabs>
                <w:tab w:val="left" w:pos="0"/>
              </w:tabs>
              <w:spacing w:line="460" w:lineRule="exact"/>
              <w:ind w:left="0" w:leftChars="0" w:firstLine="420" w:firstLineChars="200"/>
              <w:jc w:val="both"/>
              <w:rPr>
                <w:rFonts w:hint="eastAsia" w:ascii="Times New Roman" w:hAnsi="Times New Roman" w:eastAsia="宋体" w:cs="Times New Roman"/>
                <w:sz w:val="21"/>
                <w:szCs w:val="20"/>
                <w:u w:val="none"/>
                <w:lang w:val="en-US" w:eastAsia="zh-CN"/>
              </w:rPr>
            </w:pPr>
            <w:r>
              <w:rPr>
                <w:rFonts w:hint="eastAsia" w:cs="Times New Roman"/>
                <w:sz w:val="21"/>
                <w:szCs w:val="20"/>
                <w:u w:val="none"/>
                <w:lang w:val="en-US" w:eastAsia="zh-CN"/>
              </w:rPr>
              <w:t>（2）对</w:t>
            </w:r>
            <w:r>
              <w:rPr>
                <w:rFonts w:hint="eastAsia" w:ascii="Times New Roman" w:hAnsi="Times New Roman" w:eastAsia="宋体" w:cs="Times New Roman"/>
                <w:sz w:val="21"/>
                <w:szCs w:val="20"/>
                <w:u w:val="none"/>
                <w:lang w:val="en-US" w:eastAsia="zh-CN"/>
              </w:rPr>
              <w:t>元/</w:t>
            </w:r>
            <w:r>
              <w:rPr>
                <w:rFonts w:hint="eastAsia" w:cs="Times New Roman"/>
                <w:sz w:val="21"/>
                <w:szCs w:val="20"/>
                <w:u w:val="none"/>
                <w:lang w:val="en-US" w:eastAsia="zh-CN"/>
              </w:rPr>
              <w:t>吨计价的，运输单价在</w:t>
            </w:r>
            <w:r>
              <w:rPr>
                <w:rFonts w:hint="eastAsia" w:ascii="Times New Roman" w:hAnsi="Times New Roman" w:eastAsia="宋体" w:cs="Times New Roman"/>
                <w:sz w:val="21"/>
                <w:szCs w:val="20"/>
                <w:u w:val="none"/>
                <w:lang w:val="en-US" w:eastAsia="zh-CN"/>
              </w:rPr>
              <w:t>原基价上增加(降低)</w:t>
            </w:r>
            <w:r>
              <w:rPr>
                <w:rFonts w:hint="eastAsia" w:cs="Times New Roman"/>
                <w:sz w:val="21"/>
                <w:szCs w:val="20"/>
                <w:u w:val="none"/>
                <w:lang w:val="en-US" w:eastAsia="zh-CN"/>
              </w:rPr>
              <w:t>2</w:t>
            </w:r>
            <w:r>
              <w:rPr>
                <w:rFonts w:hint="eastAsia" w:ascii="Times New Roman" w:hAnsi="Times New Roman" w:eastAsia="宋体" w:cs="Times New Roman"/>
                <w:sz w:val="21"/>
                <w:szCs w:val="20"/>
                <w:u w:val="none"/>
                <w:lang w:val="en-US" w:eastAsia="zh-CN"/>
              </w:rPr>
              <w:t>元/ 吨</w:t>
            </w:r>
            <w:r>
              <w:rPr>
                <w:rFonts w:hint="eastAsia" w:cs="Times New Roman"/>
                <w:sz w:val="21"/>
                <w:szCs w:val="20"/>
                <w:u w:val="none"/>
                <w:lang w:val="en-US" w:eastAsia="zh-CN"/>
              </w:rPr>
              <w:t>。</w:t>
            </w:r>
          </w:p>
          <w:p w14:paraId="3EFB02AC">
            <w:pPr>
              <w:widowControl/>
              <w:numPr>
                <w:ilvl w:val="0"/>
                <w:numId w:val="0"/>
              </w:numPr>
              <w:tabs>
                <w:tab w:val="left" w:pos="0"/>
              </w:tabs>
              <w:spacing w:line="460" w:lineRule="exact"/>
              <w:ind w:firstLine="420" w:firstLineChars="200"/>
              <w:jc w:val="both"/>
              <w:rPr>
                <w:rFonts w:hint="default" w:cs="Times New Roman"/>
                <w:sz w:val="21"/>
                <w:szCs w:val="20"/>
                <w:u w:val="none"/>
                <w:lang w:val="en-US" w:eastAsia="zh-CN"/>
              </w:rPr>
            </w:pPr>
            <w:r>
              <w:rPr>
                <w:rFonts w:hint="eastAsia" w:cs="Times New Roman"/>
                <w:color w:val="auto"/>
                <w:sz w:val="21"/>
                <w:szCs w:val="20"/>
                <w:u w:val="none"/>
                <w:lang w:val="en-US" w:eastAsia="zh-CN"/>
              </w:rPr>
              <w:t>7、</w:t>
            </w:r>
            <w:r>
              <w:rPr>
                <w:rFonts w:hint="eastAsia" w:ascii="宋体" w:hAnsi="宋体"/>
                <w:b w:val="0"/>
                <w:bCs w:val="0"/>
                <w:color w:val="auto"/>
                <w:sz w:val="21"/>
                <w:szCs w:val="21"/>
                <w:lang w:val="en-US" w:eastAsia="zh-CN"/>
              </w:rPr>
              <w:t>在实际运输中，单车运输量不足25吨，按25吨计算整车运费（液氨按比选方实际过磅数量结算）；</w:t>
            </w:r>
            <w:r>
              <w:rPr>
                <w:rFonts w:hint="eastAsia" w:cs="Times New Roman"/>
                <w:color w:val="000000" w:themeColor="text1"/>
                <w:sz w:val="21"/>
                <w:szCs w:val="20"/>
                <w:u w:val="none"/>
                <w:lang w:val="en-US" w:eastAsia="zh-CN"/>
                <w14:textFill>
                  <w14:solidFill>
                    <w14:schemeClr w14:val="tx1"/>
                  </w14:solidFill>
                </w14:textFill>
              </w:rPr>
              <w:t>若遇新增产品/设备物资、</w:t>
            </w:r>
            <w:r>
              <w:rPr>
                <w:rFonts w:hint="eastAsia" w:cs="Times New Roman"/>
                <w:color w:val="auto"/>
                <w:sz w:val="21"/>
                <w:szCs w:val="20"/>
                <w:u w:val="none"/>
                <w:lang w:val="en-US" w:eastAsia="zh-CN"/>
              </w:rPr>
              <w:t>运输线路或线路调整，由双方核定认可并报比选人物价委员会审批后执行。</w:t>
            </w:r>
          </w:p>
        </w:tc>
      </w:tr>
      <w:tr w14:paraId="01EBB3D1">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4B2D93DB">
            <w:pPr>
              <w:snapToGrid w:val="0"/>
              <w:spacing w:line="400" w:lineRule="atLeast"/>
              <w:jc w:val="center"/>
              <w:rPr>
                <w:rFonts w:ascii="宋体" w:hAnsi="宋体" w:cs="宋体"/>
                <w:szCs w:val="21"/>
              </w:rPr>
            </w:pPr>
            <w:r>
              <w:rPr>
                <w:rFonts w:hint="eastAsia" w:ascii="宋体" w:hAnsi="宋体" w:cs="宋体"/>
                <w:szCs w:val="21"/>
              </w:rPr>
              <w:t>3.3.1</w:t>
            </w:r>
          </w:p>
        </w:tc>
        <w:tc>
          <w:tcPr>
            <w:tcW w:w="1299" w:type="dxa"/>
            <w:tcBorders>
              <w:top w:val="single" w:color="auto" w:sz="4" w:space="0"/>
              <w:left w:val="single" w:color="auto" w:sz="4" w:space="0"/>
              <w:bottom w:val="single" w:color="auto" w:sz="4" w:space="0"/>
              <w:right w:val="single" w:color="auto" w:sz="4" w:space="0"/>
            </w:tcBorders>
            <w:vAlign w:val="center"/>
          </w:tcPr>
          <w:p w14:paraId="2BDDD0A6">
            <w:pPr>
              <w:snapToGrid w:val="0"/>
              <w:spacing w:line="400" w:lineRule="atLeast"/>
              <w:jc w:val="center"/>
              <w:rPr>
                <w:rFonts w:ascii="宋体" w:hAnsi="宋体" w:cs="宋体"/>
                <w:szCs w:val="21"/>
              </w:rPr>
            </w:pPr>
            <w:r>
              <w:rPr>
                <w:rFonts w:hint="eastAsia" w:ascii="宋体" w:hAnsi="宋体" w:cs="宋体"/>
                <w:szCs w:val="21"/>
                <w:lang w:val="en-US" w:eastAsia="zh-CN"/>
              </w:rPr>
              <w:t>参选</w:t>
            </w:r>
            <w:r>
              <w:rPr>
                <w:rFonts w:hint="eastAsia" w:ascii="宋体" w:hAnsi="宋体" w:cs="宋体"/>
                <w:szCs w:val="21"/>
              </w:rPr>
              <w:t>文件有效期</w:t>
            </w:r>
          </w:p>
        </w:tc>
        <w:tc>
          <w:tcPr>
            <w:tcW w:w="6120" w:type="dxa"/>
            <w:tcBorders>
              <w:top w:val="single" w:color="auto" w:sz="4" w:space="0"/>
              <w:left w:val="single" w:color="auto" w:sz="4" w:space="0"/>
              <w:bottom w:val="single" w:color="auto" w:sz="4" w:space="0"/>
              <w:right w:val="single" w:color="auto" w:sz="4" w:space="0"/>
            </w:tcBorders>
            <w:vAlign w:val="center"/>
          </w:tcPr>
          <w:p w14:paraId="1D74B939">
            <w:pPr>
              <w:adjustRightInd w:val="0"/>
              <w:snapToGrid w:val="0"/>
              <w:spacing w:line="400" w:lineRule="exact"/>
              <w:rPr>
                <w:rFonts w:ascii="宋体" w:hAnsi="宋体" w:cs="宋体"/>
                <w:szCs w:val="21"/>
              </w:rPr>
            </w:pPr>
            <w:r>
              <w:rPr>
                <w:rFonts w:hint="eastAsia" w:ascii="宋体" w:hAnsi="宋体" w:cs="宋体"/>
                <w:szCs w:val="21"/>
              </w:rPr>
              <w:t>从</w:t>
            </w:r>
            <w:r>
              <w:rPr>
                <w:rFonts w:hint="eastAsia" w:ascii="宋体" w:hAnsi="宋体" w:cs="宋体"/>
                <w:szCs w:val="21"/>
                <w:lang w:val="en-US" w:eastAsia="zh-CN"/>
              </w:rPr>
              <w:t>参选</w:t>
            </w:r>
            <w:r>
              <w:rPr>
                <w:rFonts w:hint="eastAsia" w:ascii="宋体" w:hAnsi="宋体" w:cs="宋体"/>
                <w:szCs w:val="21"/>
              </w:rPr>
              <w:t>截止之日起：</w:t>
            </w:r>
            <w:r>
              <w:rPr>
                <w:rFonts w:hint="eastAsia" w:ascii="宋体" w:hAnsi="宋体" w:cs="宋体"/>
                <w:szCs w:val="21"/>
                <w:u w:val="single"/>
              </w:rPr>
              <w:t xml:space="preserve"> 90 </w:t>
            </w:r>
            <w:r>
              <w:rPr>
                <w:rFonts w:hint="eastAsia" w:ascii="宋体" w:hAnsi="宋体" w:cs="宋体"/>
                <w:szCs w:val="21"/>
              </w:rPr>
              <w:t>日</w:t>
            </w:r>
          </w:p>
        </w:tc>
      </w:tr>
      <w:tr w14:paraId="5F59CDC4">
        <w:tblPrEx>
          <w:tblCellMar>
            <w:top w:w="0" w:type="dxa"/>
            <w:left w:w="108" w:type="dxa"/>
            <w:bottom w:w="0" w:type="dxa"/>
            <w:right w:w="108" w:type="dxa"/>
          </w:tblCellMar>
        </w:tblPrEx>
        <w:trPr>
          <w:trHeight w:val="906" w:hRule="atLeast"/>
        </w:trPr>
        <w:tc>
          <w:tcPr>
            <w:tcW w:w="1028" w:type="dxa"/>
            <w:tcBorders>
              <w:top w:val="single" w:color="auto" w:sz="4" w:space="0"/>
              <w:left w:val="single" w:color="auto" w:sz="4" w:space="0"/>
              <w:bottom w:val="single" w:color="auto" w:sz="4" w:space="0"/>
              <w:right w:val="single" w:color="auto" w:sz="4" w:space="0"/>
            </w:tcBorders>
            <w:vAlign w:val="center"/>
          </w:tcPr>
          <w:p w14:paraId="51D25659">
            <w:pPr>
              <w:snapToGrid w:val="0"/>
              <w:spacing w:line="400" w:lineRule="atLeast"/>
              <w:jc w:val="center"/>
              <w:rPr>
                <w:rFonts w:ascii="宋体" w:hAnsi="宋体" w:cs="宋体"/>
                <w:szCs w:val="21"/>
              </w:rPr>
            </w:pPr>
            <w:r>
              <w:rPr>
                <w:rFonts w:hint="eastAsia" w:ascii="宋体" w:hAnsi="宋体" w:cs="宋体"/>
                <w:szCs w:val="21"/>
              </w:rPr>
              <w:t>3.4.1</w:t>
            </w:r>
          </w:p>
        </w:tc>
        <w:tc>
          <w:tcPr>
            <w:tcW w:w="1299" w:type="dxa"/>
            <w:tcBorders>
              <w:top w:val="single" w:color="auto" w:sz="4" w:space="0"/>
              <w:left w:val="single" w:color="auto" w:sz="4" w:space="0"/>
              <w:bottom w:val="single" w:color="auto" w:sz="4" w:space="0"/>
              <w:right w:val="single" w:color="auto" w:sz="4" w:space="0"/>
            </w:tcBorders>
            <w:vAlign w:val="center"/>
          </w:tcPr>
          <w:p w14:paraId="15F44E29">
            <w:pPr>
              <w:snapToGrid w:val="0"/>
              <w:spacing w:line="400" w:lineRule="atLeast"/>
              <w:jc w:val="center"/>
              <w:rPr>
                <w:rFonts w:ascii="宋体" w:hAnsi="宋体" w:cs="宋体"/>
                <w:szCs w:val="21"/>
              </w:rPr>
            </w:pPr>
            <w:r>
              <w:rPr>
                <w:rFonts w:hint="eastAsia" w:ascii="宋体" w:hAnsi="宋体" w:cs="宋体"/>
                <w:szCs w:val="21"/>
                <w:lang w:val="en-US" w:eastAsia="zh-CN"/>
              </w:rPr>
              <w:t>参选</w:t>
            </w:r>
            <w:r>
              <w:rPr>
                <w:rFonts w:hint="eastAsia" w:ascii="宋体" w:hAnsi="宋体" w:cs="宋体"/>
                <w:szCs w:val="21"/>
              </w:rPr>
              <w:t>保证金</w:t>
            </w:r>
          </w:p>
        </w:tc>
        <w:tc>
          <w:tcPr>
            <w:tcW w:w="6120" w:type="dxa"/>
            <w:tcBorders>
              <w:top w:val="single" w:color="auto" w:sz="4" w:space="0"/>
              <w:left w:val="single" w:color="auto" w:sz="4" w:space="0"/>
              <w:bottom w:val="single" w:color="auto" w:sz="4" w:space="0"/>
              <w:right w:val="single" w:color="auto" w:sz="4" w:space="0"/>
            </w:tcBorders>
            <w:vAlign w:val="center"/>
          </w:tcPr>
          <w:p w14:paraId="09A2817C">
            <w:pPr>
              <w:adjustRightInd w:val="0"/>
              <w:snapToGrid w:val="0"/>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标包1、标包2、标包3参选保证金10万元/标包，</w:t>
            </w:r>
            <w:r>
              <w:rPr>
                <w:rFonts w:hint="eastAsia" w:ascii="宋体" w:hAnsi="宋体" w:cs="宋体"/>
                <w:b/>
                <w:bCs/>
                <w:color w:val="000000" w:themeColor="text1"/>
                <w:szCs w:val="21"/>
                <w:lang w:val="en-US" w:eastAsia="zh-CN"/>
                <w14:textFill>
                  <w14:solidFill>
                    <w14:schemeClr w14:val="tx1"/>
                  </w14:solidFill>
                </w14:textFill>
              </w:rPr>
              <w:t>电汇支付</w:t>
            </w:r>
            <w:r>
              <w:rPr>
                <w:rFonts w:hint="eastAsia" w:ascii="宋体" w:hAnsi="宋体" w:cs="宋体"/>
                <w:color w:val="000000" w:themeColor="text1"/>
                <w:szCs w:val="21"/>
                <w:lang w:val="en-US" w:eastAsia="zh-CN"/>
                <w14:textFill>
                  <w14:solidFill>
                    <w14:schemeClr w14:val="tx1"/>
                  </w14:solidFill>
                </w14:textFill>
              </w:rPr>
              <w:t>。需在投标截止日之前转账至以下账户：</w:t>
            </w:r>
          </w:p>
          <w:p w14:paraId="6F23B4A8">
            <w:pPr>
              <w:adjustRightInd w:val="0"/>
              <w:snapToGrid w:val="0"/>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账户名称：重庆天原化工有限公司</w:t>
            </w:r>
          </w:p>
          <w:p w14:paraId="61830466">
            <w:pPr>
              <w:adjustRightInd w:val="0"/>
              <w:snapToGrid w:val="0"/>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开户行及账号：建行重庆涪陵分行  50001314500050200153</w:t>
            </w:r>
          </w:p>
          <w:p w14:paraId="5808ACC9">
            <w:pPr>
              <w:adjustRightInd w:val="0"/>
              <w:snapToGrid w:val="0"/>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联行号：105669025003</w:t>
            </w:r>
          </w:p>
          <w:p w14:paraId="64D9589C">
            <w:pPr>
              <w:adjustRightInd w:val="0"/>
              <w:snapToGrid w:val="0"/>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开户行地址：重庆市涪陵区人民西路3号</w:t>
            </w:r>
          </w:p>
          <w:p w14:paraId="1DC4A193">
            <w:pPr>
              <w:adjustRightInd w:val="0"/>
              <w:snapToGrid w:val="0"/>
              <w:spacing w:line="400" w:lineRule="exact"/>
              <w:rPr>
                <w:rFonts w:hint="eastAsia" w:ascii="宋体" w:hAnsi="宋体" w:cs="宋体"/>
                <w:szCs w:val="21"/>
                <w:lang w:val="en-US" w:eastAsia="zh-CN"/>
              </w:rPr>
            </w:pPr>
            <w:r>
              <w:rPr>
                <w:rFonts w:hint="eastAsia" w:ascii="宋体" w:hAnsi="宋体" w:cs="宋体"/>
                <w:color w:val="000000" w:themeColor="text1"/>
                <w:szCs w:val="21"/>
                <w:lang w:val="en-US" w:eastAsia="zh-CN"/>
                <w14:textFill>
                  <w14:solidFill>
                    <w14:schemeClr w14:val="tx1"/>
                  </w14:solidFill>
                </w14:textFill>
              </w:rPr>
              <w:t>未中选单位比选结束后退还，中选单位签订合同后退还。</w:t>
            </w:r>
          </w:p>
        </w:tc>
      </w:tr>
      <w:tr w14:paraId="6F4EF6CD">
        <w:tblPrEx>
          <w:tblCellMar>
            <w:top w:w="0" w:type="dxa"/>
            <w:left w:w="108" w:type="dxa"/>
            <w:bottom w:w="0" w:type="dxa"/>
            <w:right w:w="108" w:type="dxa"/>
          </w:tblCellMar>
        </w:tblPrEx>
        <w:trPr>
          <w:trHeight w:val="906" w:hRule="atLeast"/>
        </w:trPr>
        <w:tc>
          <w:tcPr>
            <w:tcW w:w="1028" w:type="dxa"/>
            <w:tcBorders>
              <w:top w:val="single" w:color="auto" w:sz="4" w:space="0"/>
              <w:left w:val="single" w:color="auto" w:sz="4" w:space="0"/>
              <w:bottom w:val="single" w:color="auto" w:sz="4" w:space="0"/>
              <w:right w:val="single" w:color="auto" w:sz="4" w:space="0"/>
            </w:tcBorders>
            <w:vAlign w:val="center"/>
          </w:tcPr>
          <w:p w14:paraId="5FFB8535">
            <w:pPr>
              <w:snapToGrid w:val="0"/>
              <w:spacing w:line="400" w:lineRule="atLeast"/>
              <w:jc w:val="center"/>
              <w:rPr>
                <w:rFonts w:ascii="宋体" w:hAnsi="宋体" w:cs="宋体"/>
                <w:szCs w:val="21"/>
              </w:rPr>
            </w:pPr>
            <w:r>
              <w:rPr>
                <w:rFonts w:hint="eastAsia" w:ascii="宋体" w:hAnsi="宋体" w:cs="宋体"/>
                <w:szCs w:val="21"/>
              </w:rPr>
              <w:t>3.4.2</w:t>
            </w:r>
          </w:p>
        </w:tc>
        <w:tc>
          <w:tcPr>
            <w:tcW w:w="1299" w:type="dxa"/>
            <w:tcBorders>
              <w:top w:val="single" w:color="auto" w:sz="4" w:space="0"/>
              <w:left w:val="single" w:color="auto" w:sz="4" w:space="0"/>
              <w:bottom w:val="single" w:color="auto" w:sz="4" w:space="0"/>
              <w:right w:val="single" w:color="auto" w:sz="4" w:space="0"/>
            </w:tcBorders>
            <w:vAlign w:val="center"/>
          </w:tcPr>
          <w:p w14:paraId="4600C2BC">
            <w:pPr>
              <w:snapToGrid w:val="0"/>
              <w:spacing w:line="40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不予退还投标保证金的情形</w:t>
            </w:r>
          </w:p>
        </w:tc>
        <w:tc>
          <w:tcPr>
            <w:tcW w:w="6120" w:type="dxa"/>
            <w:tcBorders>
              <w:top w:val="single" w:color="auto" w:sz="4" w:space="0"/>
              <w:left w:val="single" w:color="auto" w:sz="4" w:space="0"/>
              <w:bottom w:val="single" w:color="auto" w:sz="4" w:space="0"/>
              <w:right w:val="single" w:color="auto" w:sz="4" w:space="0"/>
            </w:tcBorders>
            <w:vAlign w:val="center"/>
          </w:tcPr>
          <w:p w14:paraId="5D25977F">
            <w:pPr>
              <w:numPr>
                <w:ilvl w:val="0"/>
                <w:numId w:val="0"/>
              </w:numPr>
              <w:adjustRightInd w:val="0"/>
              <w:snapToGrid w:val="0"/>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1、参选人中选后放弃中选，不签订合同。</w:t>
            </w:r>
          </w:p>
          <w:p w14:paraId="4F2504F2">
            <w:pPr>
              <w:numPr>
                <w:ilvl w:val="0"/>
                <w:numId w:val="0"/>
              </w:numPr>
              <w:adjustRightInd w:val="0"/>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2、比选有效期内撤回或者撤销参选文件的。</w:t>
            </w:r>
          </w:p>
        </w:tc>
      </w:tr>
      <w:tr w14:paraId="633EB22E">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540BE36A">
            <w:pPr>
              <w:snapToGrid w:val="0"/>
              <w:spacing w:line="400" w:lineRule="atLeast"/>
              <w:jc w:val="center"/>
              <w:rPr>
                <w:rFonts w:ascii="宋体" w:hAnsi="宋体" w:cs="宋体"/>
                <w:szCs w:val="21"/>
              </w:rPr>
            </w:pPr>
            <w:r>
              <w:rPr>
                <w:rFonts w:hint="eastAsia" w:ascii="宋体" w:hAnsi="宋体" w:cs="宋体"/>
                <w:szCs w:val="21"/>
              </w:rPr>
              <w:t>3.5.1</w:t>
            </w:r>
          </w:p>
        </w:tc>
        <w:tc>
          <w:tcPr>
            <w:tcW w:w="1299" w:type="dxa"/>
            <w:tcBorders>
              <w:top w:val="single" w:color="auto" w:sz="4" w:space="0"/>
              <w:left w:val="single" w:color="auto" w:sz="4" w:space="0"/>
              <w:bottom w:val="single" w:color="auto" w:sz="4" w:space="0"/>
              <w:right w:val="single" w:color="auto" w:sz="4" w:space="0"/>
            </w:tcBorders>
            <w:vAlign w:val="center"/>
          </w:tcPr>
          <w:p w14:paraId="7D28085C">
            <w:pPr>
              <w:snapToGrid w:val="0"/>
              <w:spacing w:line="400" w:lineRule="atLeast"/>
              <w:jc w:val="center"/>
              <w:rPr>
                <w:rFonts w:ascii="宋体" w:hAnsi="宋体" w:cs="宋体"/>
                <w:szCs w:val="21"/>
              </w:rPr>
            </w:pPr>
            <w:r>
              <w:rPr>
                <w:rFonts w:hint="eastAsia" w:ascii="宋体" w:hAnsi="宋体" w:cs="宋体"/>
                <w:szCs w:val="21"/>
              </w:rPr>
              <w:t>是否允许递交备选投标方案</w:t>
            </w:r>
          </w:p>
        </w:tc>
        <w:tc>
          <w:tcPr>
            <w:tcW w:w="6120" w:type="dxa"/>
            <w:tcBorders>
              <w:top w:val="single" w:color="auto" w:sz="4" w:space="0"/>
              <w:left w:val="single" w:color="auto" w:sz="4" w:space="0"/>
              <w:bottom w:val="single" w:color="auto" w:sz="4" w:space="0"/>
              <w:right w:val="single" w:color="auto" w:sz="4" w:space="0"/>
            </w:tcBorders>
            <w:vAlign w:val="center"/>
          </w:tcPr>
          <w:p w14:paraId="47E44AA2">
            <w:pPr>
              <w:pStyle w:val="63"/>
              <w:adjustRightInd w:val="0"/>
              <w:snapToGrid w:val="0"/>
              <w:spacing w:line="400" w:lineRule="exact"/>
              <w:rPr>
                <w:rFonts w:hAnsi="宋体" w:cs="宋体"/>
                <w:sz w:val="21"/>
                <w:szCs w:val="21"/>
              </w:rPr>
            </w:pPr>
            <w:r>
              <w:rPr>
                <w:rFonts w:hint="eastAsia" w:hAnsi="宋体" w:cs="宋体"/>
                <w:sz w:val="21"/>
                <w:szCs w:val="21"/>
              </w:rPr>
              <w:t>不允许</w:t>
            </w:r>
          </w:p>
        </w:tc>
      </w:tr>
      <w:tr w14:paraId="5DDA5045">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50938AA4">
            <w:pPr>
              <w:snapToGrid w:val="0"/>
              <w:spacing w:line="400" w:lineRule="atLeast"/>
              <w:jc w:val="center"/>
              <w:rPr>
                <w:rFonts w:ascii="宋体" w:hAnsi="宋体" w:cs="宋体"/>
                <w:szCs w:val="21"/>
              </w:rPr>
            </w:pPr>
            <w:r>
              <w:rPr>
                <w:rFonts w:hint="eastAsia" w:ascii="宋体" w:hAnsi="宋体" w:cs="宋体"/>
                <w:szCs w:val="21"/>
              </w:rPr>
              <w:t>3.5.2</w:t>
            </w:r>
          </w:p>
        </w:tc>
        <w:tc>
          <w:tcPr>
            <w:tcW w:w="1299" w:type="dxa"/>
            <w:tcBorders>
              <w:top w:val="single" w:color="auto" w:sz="4" w:space="0"/>
              <w:left w:val="single" w:color="auto" w:sz="4" w:space="0"/>
              <w:bottom w:val="single" w:color="auto" w:sz="4" w:space="0"/>
              <w:right w:val="single" w:color="auto" w:sz="4" w:space="0"/>
            </w:tcBorders>
            <w:vAlign w:val="center"/>
          </w:tcPr>
          <w:p w14:paraId="3E0ACC22">
            <w:pPr>
              <w:snapToGrid w:val="0"/>
              <w:spacing w:line="400" w:lineRule="atLeast"/>
              <w:jc w:val="center"/>
              <w:rPr>
                <w:rFonts w:ascii="宋体" w:hAnsi="宋体" w:cs="宋体"/>
                <w:szCs w:val="21"/>
              </w:rPr>
            </w:pPr>
            <w:r>
              <w:rPr>
                <w:rFonts w:hint="eastAsia" w:ascii="宋体" w:hAnsi="宋体" w:cs="宋体"/>
                <w:szCs w:val="21"/>
              </w:rPr>
              <w:t>签字或盖章要求</w:t>
            </w:r>
          </w:p>
        </w:tc>
        <w:tc>
          <w:tcPr>
            <w:tcW w:w="6120" w:type="dxa"/>
            <w:tcBorders>
              <w:top w:val="single" w:color="auto" w:sz="4" w:space="0"/>
              <w:left w:val="single" w:color="auto" w:sz="4" w:space="0"/>
              <w:bottom w:val="single" w:color="auto" w:sz="4" w:space="0"/>
              <w:right w:val="single" w:color="auto" w:sz="4" w:space="0"/>
            </w:tcBorders>
            <w:vAlign w:val="center"/>
          </w:tcPr>
          <w:p w14:paraId="50D7D227">
            <w:pPr>
              <w:spacing w:line="400" w:lineRule="exact"/>
              <w:ind w:firstLine="422" w:firstLineChars="201"/>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w:t>
            </w:r>
            <w:r>
              <w:rPr>
                <w:rFonts w:hint="eastAsia" w:ascii="宋体" w:hAnsi="宋体"/>
                <w:color w:val="000000" w:themeColor="text1"/>
                <w:szCs w:val="21"/>
                <w:lang w:eastAsia="zh-CN"/>
                <w14:textFill>
                  <w14:solidFill>
                    <w14:schemeClr w14:val="tx1"/>
                  </w14:solidFill>
                </w14:textFill>
              </w:rPr>
              <w:t>参选人</w:t>
            </w:r>
            <w:r>
              <w:rPr>
                <w:rFonts w:hint="eastAsia" w:ascii="宋体" w:hAnsi="宋体"/>
                <w:color w:val="000000" w:themeColor="text1"/>
                <w:szCs w:val="21"/>
                <w14:textFill>
                  <w14:solidFill>
                    <w14:schemeClr w14:val="tx1"/>
                  </w14:solidFill>
                </w14:textFill>
              </w:rPr>
              <w:t>的法定代表人签字的，应附法定代表人身份证明，由代理人签字的，应附授权委托书，身份证明或授权委托书应符合第六章“</w:t>
            </w:r>
            <w:r>
              <w:rPr>
                <w:rFonts w:hint="eastAsia" w:ascii="宋体" w:hAnsi="宋体" w:cs="宋体"/>
                <w:color w:val="000000" w:themeColor="text1"/>
                <w:kern w:val="0"/>
                <w:szCs w:val="21"/>
                <w:lang w:val="en-US" w:eastAsia="zh-CN"/>
                <w14:textFill>
                  <w14:solidFill>
                    <w14:schemeClr w14:val="tx1"/>
                  </w14:solidFill>
                </w14:textFill>
              </w:rPr>
              <w:t>参选</w:t>
            </w:r>
            <w:r>
              <w:rPr>
                <w:rFonts w:hint="eastAsia" w:ascii="宋体" w:hAnsi="宋体"/>
                <w:color w:val="000000" w:themeColor="text1"/>
                <w:szCs w:val="21"/>
                <w14:textFill>
                  <w14:solidFill>
                    <w14:schemeClr w14:val="tx1"/>
                  </w14:solidFill>
                </w14:textFill>
              </w:rPr>
              <w:t>文件格式”的要求。</w:t>
            </w:r>
            <w:r>
              <w:rPr>
                <w:rFonts w:hint="eastAsia" w:ascii="宋体" w:hAnsi="宋体" w:cs="宋体"/>
                <w:color w:val="000000" w:themeColor="text1"/>
                <w:kern w:val="0"/>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文件应尽量避免涂改、行间插字或删除。如果出现上述情况，改动之处应由</w:t>
            </w:r>
            <w:r>
              <w:rPr>
                <w:rFonts w:hint="eastAsia" w:ascii="宋体" w:hAnsi="宋体"/>
                <w:color w:val="000000" w:themeColor="text1"/>
                <w:szCs w:val="21"/>
                <w:lang w:eastAsia="zh-CN"/>
                <w14:textFill>
                  <w14:solidFill>
                    <w14:schemeClr w14:val="tx1"/>
                  </w14:solidFill>
                </w14:textFill>
              </w:rPr>
              <w:t>参选人</w:t>
            </w:r>
            <w:r>
              <w:rPr>
                <w:rFonts w:hint="eastAsia" w:ascii="宋体" w:hAnsi="宋体"/>
                <w:color w:val="000000" w:themeColor="text1"/>
                <w:szCs w:val="21"/>
                <w14:textFill>
                  <w14:solidFill>
                    <w14:schemeClr w14:val="tx1"/>
                  </w14:solidFill>
                </w14:textFill>
              </w:rPr>
              <w:t>的法定代表人或其授权的代理人签字或盖单位鲜公章。</w:t>
            </w:r>
          </w:p>
          <w:p w14:paraId="2AFCE156">
            <w:pPr>
              <w:adjustRightInd w:val="0"/>
              <w:snapToGrid w:val="0"/>
              <w:spacing w:line="400" w:lineRule="exact"/>
              <w:ind w:firstLine="420" w:firstLineChars="200"/>
              <w:rPr>
                <w:rFonts w:ascii="宋体" w:hAnsi="宋体" w:cs="宋体"/>
                <w:szCs w:val="21"/>
              </w:rPr>
            </w:pPr>
            <w:r>
              <w:rPr>
                <w:rFonts w:hint="eastAsia" w:ascii="宋体" w:hAnsi="宋体" w:cs="宋体"/>
                <w:color w:val="000000" w:themeColor="text1"/>
                <w:szCs w:val="21"/>
                <w14:textFill>
                  <w14:solidFill>
                    <w14:schemeClr w14:val="tx1"/>
                  </w14:solidFill>
                </w14:textFill>
              </w:rPr>
              <w:t>未按</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文件要求签字盖章的，将作否决</w:t>
            </w:r>
            <w:r>
              <w:rPr>
                <w:rFonts w:hint="eastAsia" w:ascii="宋体" w:hAnsi="宋体" w:cs="宋体"/>
                <w:color w:val="000000" w:themeColor="text1"/>
                <w:szCs w:val="21"/>
                <w:lang w:val="en-US" w:eastAsia="zh-CN"/>
                <w14:textFill>
                  <w14:solidFill>
                    <w14:schemeClr w14:val="tx1"/>
                  </w14:solidFill>
                </w14:textFill>
              </w:rPr>
              <w:t>参选</w:t>
            </w:r>
            <w:r>
              <w:rPr>
                <w:rFonts w:hint="eastAsia" w:ascii="宋体" w:hAnsi="宋体" w:cs="宋体"/>
                <w:color w:val="000000" w:themeColor="text1"/>
                <w:szCs w:val="21"/>
                <w14:textFill>
                  <w14:solidFill>
                    <w14:schemeClr w14:val="tx1"/>
                  </w14:solidFill>
                </w14:textFill>
              </w:rPr>
              <w:t>处理。</w:t>
            </w:r>
          </w:p>
        </w:tc>
      </w:tr>
      <w:tr w14:paraId="5585E908">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69E6D4BB">
            <w:pPr>
              <w:snapToGrid w:val="0"/>
              <w:spacing w:line="400" w:lineRule="atLeast"/>
              <w:jc w:val="center"/>
              <w:rPr>
                <w:rFonts w:ascii="宋体" w:hAnsi="宋体" w:cs="宋体"/>
                <w:szCs w:val="21"/>
              </w:rPr>
            </w:pPr>
            <w:r>
              <w:rPr>
                <w:rFonts w:hint="eastAsia" w:ascii="宋体" w:hAnsi="宋体" w:cs="宋体"/>
                <w:szCs w:val="21"/>
              </w:rPr>
              <w:t>3.5.3</w:t>
            </w:r>
          </w:p>
        </w:tc>
        <w:tc>
          <w:tcPr>
            <w:tcW w:w="1299" w:type="dxa"/>
            <w:tcBorders>
              <w:top w:val="single" w:color="auto" w:sz="4" w:space="0"/>
              <w:left w:val="single" w:color="auto" w:sz="4" w:space="0"/>
              <w:bottom w:val="single" w:color="auto" w:sz="4" w:space="0"/>
              <w:right w:val="single" w:color="auto" w:sz="4" w:space="0"/>
            </w:tcBorders>
            <w:vAlign w:val="center"/>
          </w:tcPr>
          <w:p w14:paraId="78781494">
            <w:pPr>
              <w:snapToGrid w:val="0"/>
              <w:spacing w:line="400" w:lineRule="atLeast"/>
              <w:jc w:val="center"/>
              <w:rPr>
                <w:rFonts w:ascii="宋体" w:hAnsi="宋体" w:cs="宋体"/>
                <w:szCs w:val="21"/>
              </w:rPr>
            </w:pPr>
            <w:r>
              <w:rPr>
                <w:rFonts w:hint="eastAsia" w:ascii="宋体" w:hAnsi="宋体" w:cs="宋体"/>
                <w:kern w:val="0"/>
                <w:szCs w:val="21"/>
                <w:lang w:val="en-US" w:eastAsia="zh-CN"/>
              </w:rPr>
              <w:t>参选</w:t>
            </w:r>
            <w:r>
              <w:rPr>
                <w:rFonts w:hint="eastAsia" w:ascii="宋体" w:hAnsi="宋体" w:cs="宋体"/>
                <w:kern w:val="0"/>
                <w:szCs w:val="21"/>
              </w:rPr>
              <w:t>文件的份数</w:t>
            </w:r>
          </w:p>
        </w:tc>
        <w:tc>
          <w:tcPr>
            <w:tcW w:w="6120" w:type="dxa"/>
            <w:tcBorders>
              <w:top w:val="single" w:color="auto" w:sz="4" w:space="0"/>
              <w:left w:val="single" w:color="auto" w:sz="4" w:space="0"/>
              <w:bottom w:val="single" w:color="auto" w:sz="4" w:space="0"/>
              <w:right w:val="single" w:color="auto" w:sz="4" w:space="0"/>
            </w:tcBorders>
            <w:vAlign w:val="center"/>
          </w:tcPr>
          <w:p w14:paraId="33E1D6BB">
            <w:pPr>
              <w:adjustRightInd w:val="0"/>
              <w:snapToGrid w:val="0"/>
              <w:spacing w:before="0" w:beforeLines="0" w:afterLines="0" w:line="400" w:lineRule="exact"/>
              <w:ind w:firstLine="422" w:firstLineChars="200"/>
              <w:rPr>
                <w:rFonts w:ascii="宋体" w:hAnsi="宋体" w:cs="宋体"/>
                <w:b/>
                <w:szCs w:val="21"/>
              </w:rPr>
            </w:pPr>
            <w:r>
              <w:rPr>
                <w:rFonts w:hint="eastAsia" w:ascii="宋体" w:hAnsi="宋体" w:eastAsia="宋体" w:cs="宋体"/>
                <w:b/>
                <w:bCs/>
                <w:kern w:val="0"/>
                <w:szCs w:val="21"/>
                <w:lang w:val="en-US" w:eastAsia="zh-CN"/>
              </w:rPr>
              <w:t>参选</w:t>
            </w:r>
            <w:r>
              <w:rPr>
                <w:rFonts w:hint="eastAsia" w:ascii="宋体" w:hAnsi="宋体" w:eastAsia="宋体" w:cs="宋体"/>
                <w:b/>
                <w:bCs/>
                <w:kern w:val="0"/>
                <w:szCs w:val="21"/>
              </w:rPr>
              <w:t>文件正本1份、副本</w:t>
            </w:r>
            <w:r>
              <w:rPr>
                <w:rFonts w:hint="eastAsia" w:ascii="宋体" w:hAnsi="宋体" w:eastAsia="宋体" w:cs="宋体"/>
                <w:b/>
                <w:bCs/>
                <w:kern w:val="0"/>
                <w:szCs w:val="21"/>
                <w:lang w:val="en-US" w:eastAsia="zh-CN"/>
              </w:rPr>
              <w:t>1</w:t>
            </w:r>
            <w:r>
              <w:rPr>
                <w:rFonts w:hint="eastAsia" w:ascii="宋体" w:hAnsi="宋体" w:eastAsia="宋体" w:cs="宋体"/>
                <w:b/>
                <w:bCs/>
                <w:kern w:val="0"/>
                <w:szCs w:val="21"/>
              </w:rPr>
              <w:t>份，电子版形式（U盘）1份。当副本和正本不一致时，以正本为准。</w:t>
            </w:r>
          </w:p>
        </w:tc>
      </w:tr>
      <w:tr w14:paraId="478C0796">
        <w:tblPrEx>
          <w:tblCellMar>
            <w:top w:w="0" w:type="dxa"/>
            <w:left w:w="108" w:type="dxa"/>
            <w:bottom w:w="0" w:type="dxa"/>
            <w:right w:w="108" w:type="dxa"/>
          </w:tblCellMar>
        </w:tblPrEx>
        <w:trPr>
          <w:trHeight w:val="1050" w:hRule="atLeast"/>
        </w:trPr>
        <w:tc>
          <w:tcPr>
            <w:tcW w:w="1028" w:type="dxa"/>
            <w:tcBorders>
              <w:top w:val="single" w:color="auto" w:sz="4" w:space="0"/>
              <w:left w:val="single" w:color="auto" w:sz="4" w:space="0"/>
              <w:bottom w:val="single" w:color="auto" w:sz="4" w:space="0"/>
              <w:right w:val="single" w:color="auto" w:sz="4" w:space="0"/>
            </w:tcBorders>
            <w:vAlign w:val="center"/>
          </w:tcPr>
          <w:p w14:paraId="2F140400">
            <w:pPr>
              <w:snapToGrid w:val="0"/>
              <w:spacing w:line="400" w:lineRule="atLeast"/>
              <w:ind w:firstLine="0" w:firstLineChars="0"/>
              <w:jc w:val="center"/>
              <w:rPr>
                <w:rFonts w:ascii="宋体" w:hAnsi="宋体" w:cs="宋体"/>
                <w:szCs w:val="21"/>
              </w:rPr>
            </w:pPr>
            <w:r>
              <w:rPr>
                <w:rFonts w:hint="eastAsia" w:ascii="宋体" w:hAnsi="宋体" w:cs="宋体"/>
                <w:szCs w:val="21"/>
              </w:rPr>
              <w:t>3.6.1</w:t>
            </w:r>
          </w:p>
        </w:tc>
        <w:tc>
          <w:tcPr>
            <w:tcW w:w="1299" w:type="dxa"/>
            <w:tcBorders>
              <w:top w:val="single" w:color="auto" w:sz="4" w:space="0"/>
              <w:left w:val="single" w:color="auto" w:sz="4" w:space="0"/>
              <w:bottom w:val="single" w:color="auto" w:sz="4" w:space="0"/>
              <w:right w:val="single" w:color="auto" w:sz="4" w:space="0"/>
            </w:tcBorders>
            <w:vAlign w:val="center"/>
          </w:tcPr>
          <w:p w14:paraId="0B7B9003">
            <w:pPr>
              <w:snapToGrid w:val="0"/>
              <w:spacing w:line="400" w:lineRule="atLeast"/>
              <w:rPr>
                <w:rFonts w:ascii="宋体" w:hAnsi="宋体" w:cs="宋体"/>
                <w:szCs w:val="21"/>
              </w:rPr>
            </w:pPr>
            <w:r>
              <w:rPr>
                <w:rFonts w:hint="eastAsia" w:ascii="宋体" w:hAnsi="宋体" w:cs="宋体"/>
                <w:szCs w:val="21"/>
                <w:lang w:eastAsia="zh-CN"/>
              </w:rPr>
              <w:t>参选</w:t>
            </w:r>
            <w:r>
              <w:rPr>
                <w:rFonts w:hint="eastAsia" w:ascii="宋体" w:hAnsi="宋体" w:cs="宋体"/>
                <w:szCs w:val="21"/>
              </w:rPr>
              <w:t>文件的装订</w:t>
            </w:r>
          </w:p>
        </w:tc>
        <w:tc>
          <w:tcPr>
            <w:tcW w:w="6120" w:type="dxa"/>
            <w:tcBorders>
              <w:top w:val="single" w:color="auto" w:sz="4" w:space="0"/>
              <w:left w:val="single" w:color="auto" w:sz="4" w:space="0"/>
              <w:bottom w:val="single" w:color="auto" w:sz="4" w:space="0"/>
              <w:right w:val="single" w:color="auto" w:sz="4" w:space="0"/>
            </w:tcBorders>
            <w:vAlign w:val="center"/>
          </w:tcPr>
          <w:p w14:paraId="025CD981">
            <w:pPr>
              <w:adjustRightInd w:val="0"/>
              <w:snapToGrid w:val="0"/>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所有</w:t>
            </w:r>
            <w:r>
              <w:rPr>
                <w:rFonts w:hint="eastAsia" w:ascii="宋体" w:hAnsi="宋体" w:cs="宋体"/>
                <w:color w:val="auto"/>
                <w:sz w:val="21"/>
                <w:szCs w:val="21"/>
                <w:highlight w:val="none"/>
                <w:lang w:eastAsia="zh-CN"/>
              </w:rPr>
              <w:t>竞选文件</w:t>
            </w:r>
            <w:r>
              <w:rPr>
                <w:rFonts w:hint="eastAsia" w:ascii="宋体" w:hAnsi="宋体" w:cs="宋体"/>
                <w:color w:val="auto"/>
                <w:sz w:val="21"/>
                <w:szCs w:val="21"/>
                <w:highlight w:val="none"/>
              </w:rPr>
              <w:t>不论使用任何方式进行装订，必须保证</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书装订牢固，否则，</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人对由于</w:t>
            </w:r>
            <w:r>
              <w:rPr>
                <w:rFonts w:hint="eastAsia" w:ascii="宋体" w:hAnsi="宋体" w:cs="宋体"/>
                <w:color w:val="auto"/>
                <w:sz w:val="21"/>
                <w:szCs w:val="21"/>
                <w:highlight w:val="none"/>
                <w:lang w:eastAsia="zh-CN"/>
              </w:rPr>
              <w:t>竞选文件</w:t>
            </w:r>
            <w:r>
              <w:rPr>
                <w:rFonts w:hint="eastAsia" w:ascii="宋体" w:hAnsi="宋体" w:cs="宋体"/>
                <w:color w:val="auto"/>
                <w:sz w:val="21"/>
                <w:szCs w:val="21"/>
                <w:highlight w:val="none"/>
              </w:rPr>
              <w:t>装订松散而造成的丢失或其他后果不承担任何责任。</w:t>
            </w:r>
          </w:p>
          <w:p w14:paraId="2C634F6B">
            <w:pPr>
              <w:adjustRightInd w:val="0"/>
              <w:snapToGrid w:val="0"/>
              <w:spacing w:line="400" w:lineRule="exact"/>
              <w:ind w:firstLine="422" w:firstLineChars="200"/>
              <w:rPr>
                <w:rFonts w:ascii="宋体" w:hAnsi="宋体" w:cs="宋体"/>
                <w:szCs w:val="21"/>
              </w:rPr>
            </w:pPr>
            <w:r>
              <w:rPr>
                <w:rFonts w:hint="eastAsia" w:ascii="宋体" w:hAnsi="宋体" w:cs="宋体"/>
                <w:b/>
                <w:color w:val="auto"/>
                <w:sz w:val="21"/>
                <w:szCs w:val="21"/>
                <w:highlight w:val="none"/>
                <w:lang w:eastAsia="zh-CN"/>
              </w:rPr>
              <w:t>竞选文件</w:t>
            </w:r>
            <w:r>
              <w:rPr>
                <w:rFonts w:hint="eastAsia" w:ascii="宋体" w:hAnsi="宋体" w:cs="宋体"/>
                <w:b/>
                <w:color w:val="auto"/>
                <w:sz w:val="21"/>
                <w:szCs w:val="21"/>
                <w:highlight w:val="none"/>
              </w:rPr>
              <w:t>的正本与副本应分别装订，并编制目录、页码，如</w:t>
            </w:r>
            <w:r>
              <w:rPr>
                <w:rFonts w:hint="eastAsia" w:ascii="宋体" w:hAnsi="宋体" w:cs="宋体"/>
                <w:b/>
                <w:color w:val="auto"/>
                <w:sz w:val="21"/>
                <w:szCs w:val="21"/>
                <w:highlight w:val="none"/>
                <w:lang w:eastAsia="zh-CN"/>
              </w:rPr>
              <w:t>竞选文件</w:t>
            </w:r>
            <w:r>
              <w:rPr>
                <w:rFonts w:hint="eastAsia" w:ascii="宋体" w:hAnsi="宋体" w:cs="宋体"/>
                <w:b/>
                <w:color w:val="auto"/>
                <w:sz w:val="21"/>
                <w:szCs w:val="21"/>
                <w:highlight w:val="none"/>
              </w:rPr>
              <w:t>无法装订成一册时，可视具体情况分册装订，但须注明册数。</w:t>
            </w:r>
          </w:p>
        </w:tc>
      </w:tr>
      <w:tr w14:paraId="078D33C9">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2D9DDADA">
            <w:pPr>
              <w:snapToGrid w:val="0"/>
              <w:spacing w:line="400" w:lineRule="atLeast"/>
              <w:ind w:firstLine="0" w:firstLineChars="0"/>
              <w:jc w:val="center"/>
              <w:rPr>
                <w:rFonts w:ascii="宋体" w:hAnsi="宋体" w:cs="宋体"/>
                <w:szCs w:val="21"/>
              </w:rPr>
            </w:pPr>
            <w:r>
              <w:rPr>
                <w:rFonts w:hint="eastAsia" w:ascii="宋体" w:hAnsi="宋体" w:cs="宋体"/>
                <w:szCs w:val="21"/>
              </w:rPr>
              <w:t>4.1.1</w:t>
            </w:r>
          </w:p>
        </w:tc>
        <w:tc>
          <w:tcPr>
            <w:tcW w:w="1299" w:type="dxa"/>
            <w:tcBorders>
              <w:top w:val="single" w:color="auto" w:sz="4" w:space="0"/>
              <w:left w:val="single" w:color="auto" w:sz="4" w:space="0"/>
              <w:bottom w:val="single" w:color="auto" w:sz="4" w:space="0"/>
              <w:right w:val="single" w:color="auto" w:sz="4" w:space="0"/>
            </w:tcBorders>
            <w:vAlign w:val="center"/>
          </w:tcPr>
          <w:p w14:paraId="066F5826">
            <w:pPr>
              <w:snapToGrid w:val="0"/>
              <w:spacing w:line="400" w:lineRule="atLeast"/>
              <w:rPr>
                <w:rFonts w:ascii="宋体" w:hAnsi="宋体" w:cs="宋体"/>
                <w:szCs w:val="21"/>
              </w:rPr>
            </w:pPr>
            <w:r>
              <w:rPr>
                <w:rFonts w:hint="eastAsia" w:ascii="宋体" w:hAnsi="宋体" w:cs="宋体"/>
                <w:szCs w:val="21"/>
                <w:lang w:eastAsia="zh-CN"/>
              </w:rPr>
              <w:t>参选</w:t>
            </w:r>
            <w:r>
              <w:rPr>
                <w:rFonts w:hint="eastAsia" w:ascii="宋体" w:hAnsi="宋体" w:cs="宋体"/>
                <w:szCs w:val="21"/>
              </w:rPr>
              <w:t>文件密封要求</w:t>
            </w:r>
          </w:p>
        </w:tc>
        <w:tc>
          <w:tcPr>
            <w:tcW w:w="6120" w:type="dxa"/>
            <w:tcBorders>
              <w:top w:val="single" w:color="auto" w:sz="4" w:space="0"/>
              <w:left w:val="single" w:color="auto" w:sz="4" w:space="0"/>
              <w:bottom w:val="single" w:color="auto" w:sz="4" w:space="0"/>
              <w:right w:val="single" w:color="auto" w:sz="4" w:space="0"/>
            </w:tcBorders>
            <w:vAlign w:val="center"/>
          </w:tcPr>
          <w:p w14:paraId="575DB228">
            <w:pPr>
              <w:adjustRightInd w:val="0"/>
              <w:snapToGrid w:val="0"/>
              <w:spacing w:line="400" w:lineRule="exact"/>
              <w:rPr>
                <w:rFonts w:ascii="宋体" w:hAnsi="宋体" w:cs="宋体"/>
                <w:szCs w:val="21"/>
              </w:rPr>
            </w:pPr>
            <w:r>
              <w:rPr>
                <w:rFonts w:hint="eastAsia" w:ascii="宋体" w:hAnsi="宋体" w:cs="宋体"/>
                <w:color w:val="auto"/>
                <w:sz w:val="21"/>
                <w:szCs w:val="21"/>
                <w:highlight w:val="none"/>
                <w:lang w:val="en-US" w:eastAsia="zh-CN"/>
              </w:rPr>
              <w:t>参</w:t>
            </w:r>
            <w:r>
              <w:rPr>
                <w:rFonts w:hint="eastAsia" w:ascii="宋体" w:hAnsi="宋体" w:cs="宋体"/>
                <w:color w:val="auto"/>
                <w:sz w:val="21"/>
                <w:szCs w:val="21"/>
                <w:highlight w:val="none"/>
                <w:lang w:eastAsia="zh-CN"/>
              </w:rPr>
              <w:t>选文件</w:t>
            </w:r>
            <w:r>
              <w:rPr>
                <w:rFonts w:hint="eastAsia" w:ascii="宋体" w:hAnsi="宋体" w:cs="宋体"/>
                <w:color w:val="auto"/>
                <w:sz w:val="21"/>
                <w:szCs w:val="21"/>
                <w:highlight w:val="none"/>
              </w:rPr>
              <w:t>应密封包装，并在封套的封口处加盖</w:t>
            </w:r>
            <w:r>
              <w:rPr>
                <w:rFonts w:hint="eastAsia" w:ascii="宋体" w:hAnsi="宋体" w:cs="宋体"/>
                <w:color w:val="auto"/>
                <w:sz w:val="21"/>
                <w:szCs w:val="21"/>
                <w:highlight w:val="none"/>
                <w:lang w:eastAsia="zh-CN"/>
              </w:rPr>
              <w:t>竞选人</w:t>
            </w:r>
            <w:r>
              <w:rPr>
                <w:rFonts w:hint="eastAsia" w:ascii="宋体" w:hAnsi="宋体" w:cs="宋体"/>
                <w:color w:val="auto"/>
                <w:sz w:val="21"/>
                <w:szCs w:val="21"/>
                <w:highlight w:val="none"/>
              </w:rPr>
              <w:t>单位章或由</w:t>
            </w:r>
            <w:r>
              <w:rPr>
                <w:rFonts w:hint="eastAsia" w:ascii="宋体" w:hAnsi="宋体" w:cs="宋体"/>
                <w:color w:val="auto"/>
                <w:sz w:val="21"/>
                <w:szCs w:val="21"/>
                <w:highlight w:val="none"/>
                <w:lang w:val="en-US" w:eastAsia="zh-CN"/>
              </w:rPr>
              <w:t>参</w:t>
            </w:r>
            <w:r>
              <w:rPr>
                <w:rFonts w:hint="eastAsia" w:ascii="宋体" w:hAnsi="宋体" w:cs="宋体"/>
                <w:color w:val="auto"/>
                <w:sz w:val="21"/>
                <w:szCs w:val="21"/>
                <w:highlight w:val="none"/>
                <w:lang w:eastAsia="zh-CN"/>
              </w:rPr>
              <w:t>选人</w:t>
            </w:r>
            <w:r>
              <w:rPr>
                <w:rFonts w:hint="eastAsia" w:ascii="宋体" w:hAnsi="宋体" w:cs="宋体"/>
                <w:color w:val="auto"/>
                <w:sz w:val="21"/>
                <w:szCs w:val="21"/>
                <w:highlight w:val="none"/>
              </w:rPr>
              <w:t>的法定代表人（单位负责人）或其授权的代理人签字。</w:t>
            </w:r>
          </w:p>
        </w:tc>
      </w:tr>
      <w:tr w14:paraId="13B7C94D">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45DDDF26">
            <w:pPr>
              <w:snapToGrid w:val="0"/>
              <w:spacing w:line="400" w:lineRule="atLeast"/>
              <w:jc w:val="center"/>
              <w:rPr>
                <w:rFonts w:ascii="宋体" w:hAnsi="宋体" w:cs="宋体"/>
                <w:szCs w:val="21"/>
              </w:rPr>
            </w:pPr>
            <w:r>
              <w:rPr>
                <w:rFonts w:hint="eastAsia" w:ascii="宋体" w:hAnsi="宋体" w:cs="宋体"/>
                <w:szCs w:val="21"/>
              </w:rPr>
              <w:t>4.1.2</w:t>
            </w:r>
          </w:p>
        </w:tc>
        <w:tc>
          <w:tcPr>
            <w:tcW w:w="1299" w:type="dxa"/>
            <w:tcBorders>
              <w:top w:val="single" w:color="auto" w:sz="4" w:space="0"/>
              <w:left w:val="single" w:color="auto" w:sz="4" w:space="0"/>
              <w:bottom w:val="single" w:color="auto" w:sz="4" w:space="0"/>
              <w:right w:val="single" w:color="auto" w:sz="4" w:space="0"/>
            </w:tcBorders>
            <w:vAlign w:val="center"/>
          </w:tcPr>
          <w:p w14:paraId="02C35B20">
            <w:pPr>
              <w:snapToGrid w:val="0"/>
              <w:spacing w:line="400" w:lineRule="atLeast"/>
              <w:jc w:val="center"/>
              <w:rPr>
                <w:rFonts w:ascii="宋体" w:hAnsi="宋体" w:cs="宋体"/>
                <w:szCs w:val="21"/>
                <w:shd w:val="clear" w:color="FFFFFF" w:fill="D9D9D9"/>
              </w:rPr>
            </w:pPr>
            <w:r>
              <w:rPr>
                <w:rFonts w:hint="eastAsia" w:ascii="宋体" w:hAnsi="宋体" w:cs="宋体"/>
                <w:szCs w:val="21"/>
              </w:rPr>
              <w:t>封套上应载明的信息</w:t>
            </w:r>
          </w:p>
        </w:tc>
        <w:tc>
          <w:tcPr>
            <w:tcW w:w="6120" w:type="dxa"/>
            <w:tcBorders>
              <w:top w:val="single" w:color="auto" w:sz="4" w:space="0"/>
              <w:left w:val="single" w:color="auto" w:sz="4" w:space="0"/>
              <w:bottom w:val="single" w:color="auto" w:sz="4" w:space="0"/>
              <w:right w:val="single" w:color="auto" w:sz="4" w:space="0"/>
            </w:tcBorders>
            <w:vAlign w:val="center"/>
          </w:tcPr>
          <w:p w14:paraId="20BA6C9A">
            <w:pPr>
              <w:autoSpaceDE w:val="0"/>
              <w:autoSpaceDN w:val="0"/>
              <w:adjustRightInd w:val="0"/>
              <w:snapToGrid w:val="0"/>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应在“</w:t>
            </w:r>
            <w:r>
              <w:rPr>
                <w:rFonts w:hint="eastAsia" w:ascii="宋体" w:hAnsi="宋体" w:cs="宋体"/>
                <w:color w:val="auto"/>
                <w:sz w:val="21"/>
                <w:szCs w:val="21"/>
                <w:highlight w:val="none"/>
                <w:lang w:val="en-US" w:eastAsia="zh-CN"/>
              </w:rPr>
              <w:t>参</w:t>
            </w:r>
            <w:r>
              <w:rPr>
                <w:rFonts w:hint="eastAsia" w:ascii="宋体" w:hAnsi="宋体" w:cs="宋体"/>
                <w:color w:val="auto"/>
                <w:sz w:val="21"/>
                <w:szCs w:val="21"/>
                <w:highlight w:val="none"/>
                <w:lang w:eastAsia="zh-CN"/>
              </w:rPr>
              <w:t>选文件</w:t>
            </w:r>
            <w:r>
              <w:rPr>
                <w:rFonts w:hint="eastAsia" w:ascii="宋体" w:hAnsi="宋体" w:cs="宋体"/>
                <w:color w:val="auto"/>
                <w:sz w:val="21"/>
                <w:szCs w:val="21"/>
                <w:highlight w:val="none"/>
              </w:rPr>
              <w:t>”大袋封套上应写明如下内容：</w:t>
            </w:r>
          </w:p>
          <w:p w14:paraId="303F6592">
            <w:pPr>
              <w:autoSpaceDE w:val="0"/>
              <w:autoSpaceDN w:val="0"/>
              <w:adjustRightInd w:val="0"/>
              <w:snapToGrid w:val="0"/>
              <w:spacing w:line="40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lang w:eastAsia="zh-CN"/>
              </w:rPr>
              <w:t>竞选人</w:t>
            </w:r>
            <w:r>
              <w:rPr>
                <w:rFonts w:hint="eastAsia" w:ascii="宋体" w:hAnsi="宋体" w:cs="宋体"/>
                <w:color w:val="auto"/>
                <w:sz w:val="21"/>
                <w:szCs w:val="21"/>
                <w:highlight w:val="none"/>
              </w:rPr>
              <w:t>名称：</w:t>
            </w:r>
          </w:p>
          <w:p w14:paraId="709B22D6">
            <w:pPr>
              <w:autoSpaceDE w:val="0"/>
              <w:autoSpaceDN w:val="0"/>
              <w:adjustRightInd w:val="0"/>
              <w:snapToGrid w:val="0"/>
              <w:spacing w:line="40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lang w:eastAsia="zh-CN"/>
              </w:rPr>
              <w:t>竞选人</w:t>
            </w:r>
            <w:r>
              <w:rPr>
                <w:rFonts w:hint="eastAsia" w:ascii="宋体" w:hAnsi="宋体" w:cs="宋体"/>
                <w:color w:val="auto"/>
                <w:sz w:val="21"/>
                <w:szCs w:val="21"/>
                <w:highlight w:val="none"/>
              </w:rPr>
              <w:t>地址：</w:t>
            </w:r>
          </w:p>
          <w:p w14:paraId="3A5F8A12">
            <w:pPr>
              <w:autoSpaceDE w:val="0"/>
              <w:autoSpaceDN w:val="0"/>
              <w:adjustRightInd w:val="0"/>
              <w:snapToGrid w:val="0"/>
              <w:spacing w:line="40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竞选文件</w:t>
            </w:r>
          </w:p>
          <w:p w14:paraId="4EFDA812">
            <w:pPr>
              <w:adjustRightInd w:val="0"/>
              <w:snapToGrid w:val="0"/>
              <w:spacing w:line="400" w:lineRule="exact"/>
              <w:rPr>
                <w:rFonts w:ascii="宋体" w:hAnsi="宋体" w:cs="宋体"/>
                <w:szCs w:val="21"/>
              </w:rPr>
            </w:pPr>
            <w:r>
              <w:rPr>
                <w:rFonts w:hint="eastAsia" w:ascii="宋体" w:hAnsi="宋体" w:cs="宋体"/>
                <w:color w:val="auto"/>
                <w:sz w:val="21"/>
                <w:szCs w:val="21"/>
                <w:highlight w:val="none"/>
              </w:rPr>
              <w:t>在   年  月  日  时   分（</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截止时间）前不得开启</w:t>
            </w:r>
          </w:p>
        </w:tc>
      </w:tr>
      <w:tr w14:paraId="64CDB165">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5B0765F5">
            <w:pPr>
              <w:snapToGrid w:val="0"/>
              <w:spacing w:line="400" w:lineRule="atLeast"/>
              <w:jc w:val="center"/>
              <w:rPr>
                <w:rFonts w:ascii="宋体" w:hAnsi="宋体" w:cs="宋体"/>
                <w:szCs w:val="21"/>
              </w:rPr>
            </w:pPr>
            <w:r>
              <w:rPr>
                <w:rFonts w:hint="eastAsia" w:ascii="宋体" w:hAnsi="宋体" w:cs="宋体"/>
                <w:szCs w:val="21"/>
              </w:rPr>
              <w:t>4.2.1</w:t>
            </w:r>
          </w:p>
        </w:tc>
        <w:tc>
          <w:tcPr>
            <w:tcW w:w="1299" w:type="dxa"/>
            <w:tcBorders>
              <w:top w:val="single" w:color="auto" w:sz="4" w:space="0"/>
              <w:left w:val="single" w:color="auto" w:sz="4" w:space="0"/>
              <w:bottom w:val="single" w:color="auto" w:sz="4" w:space="0"/>
              <w:right w:val="single" w:color="auto" w:sz="4" w:space="0"/>
            </w:tcBorders>
            <w:vAlign w:val="center"/>
          </w:tcPr>
          <w:p w14:paraId="605DDCD8">
            <w:pPr>
              <w:snapToGrid w:val="0"/>
              <w:spacing w:line="400" w:lineRule="atLeast"/>
              <w:jc w:val="center"/>
              <w:rPr>
                <w:rFonts w:ascii="宋体" w:hAnsi="宋体" w:cs="宋体"/>
                <w:szCs w:val="21"/>
              </w:rPr>
            </w:pPr>
            <w:r>
              <w:rPr>
                <w:rFonts w:hint="eastAsia" w:ascii="宋体" w:hAnsi="宋体" w:cs="宋体"/>
                <w:szCs w:val="21"/>
              </w:rPr>
              <w:t>投标截止时间</w:t>
            </w:r>
          </w:p>
        </w:tc>
        <w:tc>
          <w:tcPr>
            <w:tcW w:w="6120" w:type="dxa"/>
            <w:tcBorders>
              <w:top w:val="single" w:color="auto" w:sz="4" w:space="0"/>
              <w:left w:val="single" w:color="auto" w:sz="4" w:space="0"/>
              <w:bottom w:val="single" w:color="auto" w:sz="4" w:space="0"/>
              <w:right w:val="single" w:color="auto" w:sz="4" w:space="0"/>
            </w:tcBorders>
            <w:vAlign w:val="center"/>
          </w:tcPr>
          <w:p w14:paraId="3642D533">
            <w:pPr>
              <w:adjustRightInd w:val="0"/>
              <w:snapToGrid w:val="0"/>
              <w:spacing w:line="400" w:lineRule="exact"/>
              <w:rPr>
                <w:rFonts w:ascii="宋体" w:hAnsi="宋体" w:cs="宋体"/>
                <w:szCs w:val="21"/>
                <w:u w:val="single"/>
              </w:rPr>
            </w:pPr>
            <w:r>
              <w:rPr>
                <w:rFonts w:hint="eastAsia" w:ascii="宋体" w:hAnsi="宋体" w:cs="宋体"/>
                <w:szCs w:val="21"/>
              </w:rPr>
              <w:t>详见</w:t>
            </w:r>
            <w:r>
              <w:rPr>
                <w:rFonts w:hint="eastAsia" w:ascii="宋体" w:hAnsi="宋体" w:cs="宋体"/>
                <w:szCs w:val="21"/>
                <w:lang w:eastAsia="zh-CN"/>
              </w:rPr>
              <w:t>比选</w:t>
            </w:r>
            <w:r>
              <w:rPr>
                <w:rFonts w:hint="eastAsia" w:ascii="宋体" w:hAnsi="宋体" w:cs="宋体"/>
                <w:szCs w:val="21"/>
              </w:rPr>
              <w:t>公告</w:t>
            </w:r>
          </w:p>
        </w:tc>
      </w:tr>
      <w:tr w14:paraId="79FF364F">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455452DB">
            <w:pPr>
              <w:snapToGrid w:val="0"/>
              <w:spacing w:line="400" w:lineRule="atLeast"/>
              <w:jc w:val="center"/>
              <w:rPr>
                <w:rFonts w:ascii="宋体" w:hAnsi="宋体" w:cs="宋体"/>
                <w:szCs w:val="21"/>
              </w:rPr>
            </w:pPr>
            <w:r>
              <w:rPr>
                <w:rFonts w:hint="eastAsia" w:ascii="宋体" w:hAnsi="宋体" w:cs="宋体"/>
                <w:szCs w:val="21"/>
              </w:rPr>
              <w:t>4.2.2</w:t>
            </w:r>
          </w:p>
        </w:tc>
        <w:tc>
          <w:tcPr>
            <w:tcW w:w="1299" w:type="dxa"/>
            <w:tcBorders>
              <w:top w:val="single" w:color="auto" w:sz="4" w:space="0"/>
              <w:left w:val="single" w:color="auto" w:sz="4" w:space="0"/>
              <w:bottom w:val="single" w:color="auto" w:sz="4" w:space="0"/>
              <w:right w:val="single" w:color="auto" w:sz="4" w:space="0"/>
            </w:tcBorders>
            <w:vAlign w:val="center"/>
          </w:tcPr>
          <w:p w14:paraId="30482147">
            <w:pPr>
              <w:snapToGrid w:val="0"/>
              <w:spacing w:line="400" w:lineRule="atLeast"/>
              <w:jc w:val="center"/>
              <w:rPr>
                <w:rFonts w:ascii="宋体" w:hAnsi="宋体" w:cs="宋体"/>
                <w:szCs w:val="21"/>
              </w:rPr>
            </w:pPr>
            <w:r>
              <w:rPr>
                <w:rFonts w:hint="eastAsia" w:ascii="宋体" w:hAnsi="宋体" w:cs="宋体"/>
                <w:szCs w:val="21"/>
              </w:rPr>
              <w:t>递交投标文件地点</w:t>
            </w:r>
          </w:p>
        </w:tc>
        <w:tc>
          <w:tcPr>
            <w:tcW w:w="6120" w:type="dxa"/>
            <w:tcBorders>
              <w:top w:val="single" w:color="auto" w:sz="4" w:space="0"/>
              <w:left w:val="single" w:color="auto" w:sz="4" w:space="0"/>
              <w:bottom w:val="single" w:color="auto" w:sz="4" w:space="0"/>
              <w:right w:val="single" w:color="auto" w:sz="4" w:space="0"/>
            </w:tcBorders>
            <w:vAlign w:val="center"/>
          </w:tcPr>
          <w:p w14:paraId="1391A90A">
            <w:pPr>
              <w:adjustRightInd w:val="0"/>
              <w:snapToGrid w:val="0"/>
              <w:spacing w:line="400" w:lineRule="exact"/>
              <w:rPr>
                <w:rFonts w:hint="default" w:ascii="宋体" w:hAnsi="宋体" w:eastAsia="宋体" w:cs="宋体"/>
                <w:szCs w:val="21"/>
                <w:lang w:val="en-US" w:eastAsia="zh-CN"/>
              </w:rPr>
            </w:pPr>
            <w:r>
              <w:rPr>
                <w:rFonts w:hint="eastAsia" w:ascii="宋体" w:hAnsi="宋体" w:cs="宋体"/>
                <w:bCs/>
                <w:szCs w:val="21"/>
                <w:lang w:val="en-US" w:eastAsia="zh-CN"/>
              </w:rPr>
              <w:t>重庆天原化工有限公司三楼会议室</w:t>
            </w:r>
          </w:p>
        </w:tc>
      </w:tr>
      <w:tr w14:paraId="7ED8FD20">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5849898E">
            <w:pPr>
              <w:snapToGrid w:val="0"/>
              <w:spacing w:line="400" w:lineRule="atLeast"/>
              <w:jc w:val="center"/>
              <w:rPr>
                <w:rFonts w:ascii="宋体" w:hAnsi="宋体" w:cs="宋体"/>
                <w:szCs w:val="21"/>
              </w:rPr>
            </w:pPr>
            <w:r>
              <w:rPr>
                <w:rFonts w:hint="eastAsia" w:ascii="宋体" w:hAnsi="宋体" w:cs="宋体"/>
                <w:szCs w:val="21"/>
              </w:rPr>
              <w:t>4.2.3</w:t>
            </w:r>
          </w:p>
        </w:tc>
        <w:tc>
          <w:tcPr>
            <w:tcW w:w="1299" w:type="dxa"/>
            <w:tcBorders>
              <w:top w:val="single" w:color="auto" w:sz="4" w:space="0"/>
              <w:left w:val="single" w:color="auto" w:sz="4" w:space="0"/>
              <w:bottom w:val="single" w:color="auto" w:sz="4" w:space="0"/>
              <w:right w:val="single" w:color="auto" w:sz="4" w:space="0"/>
            </w:tcBorders>
            <w:vAlign w:val="center"/>
          </w:tcPr>
          <w:p w14:paraId="3DBF43A4">
            <w:pPr>
              <w:snapToGrid w:val="0"/>
              <w:spacing w:line="400" w:lineRule="atLeast"/>
              <w:jc w:val="center"/>
              <w:rPr>
                <w:rFonts w:ascii="宋体" w:hAnsi="宋体" w:cs="宋体"/>
                <w:szCs w:val="21"/>
              </w:rPr>
            </w:pPr>
            <w:r>
              <w:rPr>
                <w:rFonts w:hint="eastAsia" w:ascii="宋体" w:hAnsi="宋体" w:cs="宋体"/>
                <w:szCs w:val="21"/>
              </w:rPr>
              <w:t>投标文件及样品是否退还</w:t>
            </w:r>
          </w:p>
        </w:tc>
        <w:tc>
          <w:tcPr>
            <w:tcW w:w="6120" w:type="dxa"/>
            <w:tcBorders>
              <w:top w:val="single" w:color="auto" w:sz="4" w:space="0"/>
              <w:left w:val="single" w:color="auto" w:sz="4" w:space="0"/>
              <w:bottom w:val="single" w:color="auto" w:sz="4" w:space="0"/>
              <w:right w:val="single" w:color="auto" w:sz="4" w:space="0"/>
            </w:tcBorders>
            <w:vAlign w:val="center"/>
          </w:tcPr>
          <w:p w14:paraId="54DFB07F">
            <w:pPr>
              <w:adjustRightInd w:val="0"/>
              <w:snapToGrid w:val="0"/>
              <w:spacing w:line="400" w:lineRule="exact"/>
              <w:rPr>
                <w:rFonts w:ascii="宋体" w:hAnsi="宋体" w:cs="宋体"/>
                <w:szCs w:val="21"/>
              </w:rPr>
            </w:pPr>
            <w:r>
              <w:rPr>
                <w:rFonts w:hint="eastAsia" w:ascii="宋体" w:hAnsi="宋体" w:cs="宋体"/>
                <w:szCs w:val="21"/>
              </w:rPr>
              <w:t>不退还。</w:t>
            </w:r>
          </w:p>
        </w:tc>
      </w:tr>
      <w:tr w14:paraId="382DA474">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vAlign w:val="center"/>
          </w:tcPr>
          <w:p w14:paraId="67EBF14C">
            <w:pPr>
              <w:snapToGrid w:val="0"/>
              <w:spacing w:line="400" w:lineRule="atLeast"/>
              <w:jc w:val="center"/>
              <w:rPr>
                <w:rFonts w:ascii="宋体" w:hAnsi="宋体" w:cs="宋体"/>
                <w:szCs w:val="21"/>
              </w:rPr>
            </w:pPr>
            <w:r>
              <w:rPr>
                <w:rFonts w:hint="eastAsia" w:ascii="宋体" w:hAnsi="宋体" w:cs="宋体"/>
                <w:szCs w:val="21"/>
              </w:rPr>
              <w:t>5.1</w:t>
            </w:r>
          </w:p>
        </w:tc>
        <w:tc>
          <w:tcPr>
            <w:tcW w:w="1299" w:type="dxa"/>
            <w:tcBorders>
              <w:top w:val="single" w:color="auto" w:sz="4" w:space="0"/>
              <w:left w:val="single" w:color="auto" w:sz="4" w:space="0"/>
              <w:bottom w:val="single" w:color="auto" w:sz="4" w:space="0"/>
              <w:right w:val="single" w:color="auto" w:sz="4" w:space="0"/>
            </w:tcBorders>
            <w:vAlign w:val="center"/>
          </w:tcPr>
          <w:p w14:paraId="3D14DCB5">
            <w:pPr>
              <w:snapToGrid w:val="0"/>
              <w:spacing w:line="400" w:lineRule="atLeast"/>
              <w:jc w:val="center"/>
              <w:rPr>
                <w:rFonts w:ascii="宋体" w:hAnsi="宋体" w:cs="宋体"/>
                <w:szCs w:val="21"/>
              </w:rPr>
            </w:pPr>
            <w:r>
              <w:rPr>
                <w:rFonts w:hint="eastAsia" w:ascii="宋体" w:hAnsi="宋体" w:cs="宋体"/>
                <w:szCs w:val="21"/>
              </w:rPr>
              <w:t>开标会议时间和地点</w:t>
            </w:r>
          </w:p>
        </w:tc>
        <w:tc>
          <w:tcPr>
            <w:tcW w:w="6120" w:type="dxa"/>
            <w:tcBorders>
              <w:top w:val="single" w:color="auto" w:sz="4" w:space="0"/>
              <w:left w:val="single" w:color="auto" w:sz="4" w:space="0"/>
              <w:bottom w:val="single" w:color="auto" w:sz="4" w:space="0"/>
              <w:right w:val="single" w:color="auto" w:sz="4" w:space="0"/>
            </w:tcBorders>
            <w:vAlign w:val="center"/>
          </w:tcPr>
          <w:p w14:paraId="7DDC6B7F">
            <w:pPr>
              <w:adjustRightInd w:val="0"/>
              <w:snapToGrid w:val="0"/>
              <w:spacing w:line="400" w:lineRule="exact"/>
              <w:rPr>
                <w:rFonts w:ascii="宋体" w:hAnsi="宋体" w:cs="宋体"/>
                <w:szCs w:val="21"/>
              </w:rPr>
            </w:pPr>
            <w:r>
              <w:rPr>
                <w:rFonts w:hint="eastAsia" w:ascii="宋体" w:hAnsi="宋体" w:cs="宋体"/>
                <w:szCs w:val="21"/>
              </w:rPr>
              <w:t xml:space="preserve">开标会议时间：同投标截止时间 </w:t>
            </w:r>
          </w:p>
          <w:p w14:paraId="3F967650">
            <w:pPr>
              <w:adjustRightInd w:val="0"/>
              <w:snapToGrid w:val="0"/>
              <w:spacing w:line="400" w:lineRule="exact"/>
              <w:rPr>
                <w:rFonts w:ascii="宋体" w:hAnsi="宋体" w:cs="宋体"/>
                <w:szCs w:val="21"/>
              </w:rPr>
            </w:pPr>
            <w:r>
              <w:rPr>
                <w:rFonts w:hint="eastAsia" w:ascii="宋体" w:hAnsi="宋体" w:cs="宋体"/>
                <w:kern w:val="0"/>
                <w:szCs w:val="21"/>
              </w:rPr>
              <w:t>开标地点：</w:t>
            </w:r>
            <w:r>
              <w:rPr>
                <w:rFonts w:hint="eastAsia" w:ascii="宋体" w:hAnsi="宋体" w:cs="宋体"/>
                <w:bCs/>
                <w:color w:val="000000" w:themeColor="text1"/>
                <w:szCs w:val="21"/>
                <w14:textFill>
                  <w14:solidFill>
                    <w14:schemeClr w14:val="tx1"/>
                  </w14:solidFill>
                </w14:textFill>
              </w:rPr>
              <w:t>重庆天原化工有限公司</w:t>
            </w:r>
            <w:r>
              <w:rPr>
                <w:rFonts w:hint="eastAsia" w:ascii="宋体" w:hAnsi="宋体" w:cs="宋体"/>
                <w:bCs/>
                <w:color w:val="000000" w:themeColor="text1"/>
                <w:szCs w:val="21"/>
                <w:lang w:eastAsia="zh-CN"/>
                <w14:textFill>
                  <w14:solidFill>
                    <w14:schemeClr w14:val="tx1"/>
                  </w14:solidFill>
                </w14:textFill>
              </w:rPr>
              <w:t>三楼</w:t>
            </w:r>
            <w:r>
              <w:rPr>
                <w:rFonts w:hint="eastAsia" w:ascii="宋体" w:hAnsi="宋体" w:cs="宋体"/>
                <w:bCs/>
                <w:color w:val="000000" w:themeColor="text1"/>
                <w:szCs w:val="21"/>
                <w14:textFill>
                  <w14:solidFill>
                    <w14:schemeClr w14:val="tx1"/>
                  </w14:solidFill>
                </w14:textFill>
              </w:rPr>
              <w:t>会议室</w:t>
            </w:r>
            <w:r>
              <w:rPr>
                <w:rFonts w:hint="eastAsia" w:ascii="宋体" w:hAnsi="宋体" w:cs="宋体"/>
                <w:color w:val="000000" w:themeColor="text1"/>
                <w:kern w:val="0"/>
                <w:szCs w:val="21"/>
                <w14:textFill>
                  <w14:solidFill>
                    <w14:schemeClr w14:val="tx1"/>
                  </w14:solidFill>
                </w14:textFill>
              </w:rPr>
              <w:t>。</w:t>
            </w:r>
          </w:p>
        </w:tc>
      </w:tr>
      <w:tr w14:paraId="5AC68775">
        <w:tblPrEx>
          <w:tblCellMar>
            <w:top w:w="0" w:type="dxa"/>
            <w:left w:w="108" w:type="dxa"/>
            <w:bottom w:w="0" w:type="dxa"/>
            <w:right w:w="108" w:type="dxa"/>
          </w:tblCellMar>
        </w:tblPrEx>
        <w:trPr>
          <w:trHeight w:val="381" w:hRule="atLeast"/>
        </w:trPr>
        <w:tc>
          <w:tcPr>
            <w:tcW w:w="1028" w:type="dxa"/>
            <w:tcBorders>
              <w:top w:val="single" w:color="auto" w:sz="4" w:space="0"/>
              <w:left w:val="single" w:color="auto" w:sz="4" w:space="0"/>
              <w:bottom w:val="single" w:color="auto" w:sz="4" w:space="0"/>
              <w:right w:val="single" w:color="auto" w:sz="4" w:space="0"/>
            </w:tcBorders>
            <w:vAlign w:val="center"/>
          </w:tcPr>
          <w:p w14:paraId="50F8C91D">
            <w:pPr>
              <w:snapToGrid w:val="0"/>
              <w:spacing w:line="400" w:lineRule="atLeast"/>
              <w:jc w:val="center"/>
              <w:rPr>
                <w:rFonts w:ascii="宋体" w:hAnsi="宋体" w:cs="宋体"/>
                <w:szCs w:val="21"/>
              </w:rPr>
            </w:pPr>
            <w:r>
              <w:rPr>
                <w:rFonts w:hint="eastAsia" w:ascii="宋体" w:hAnsi="宋体" w:cs="宋体"/>
                <w:szCs w:val="21"/>
              </w:rPr>
              <w:t>5.2</w:t>
            </w:r>
          </w:p>
        </w:tc>
        <w:tc>
          <w:tcPr>
            <w:tcW w:w="1299" w:type="dxa"/>
            <w:tcBorders>
              <w:top w:val="single" w:color="auto" w:sz="4" w:space="0"/>
              <w:left w:val="single" w:color="auto" w:sz="4" w:space="0"/>
              <w:bottom w:val="single" w:color="auto" w:sz="4" w:space="0"/>
              <w:right w:val="single" w:color="auto" w:sz="4" w:space="0"/>
            </w:tcBorders>
            <w:vAlign w:val="center"/>
          </w:tcPr>
          <w:p w14:paraId="2BBDEAC9">
            <w:pPr>
              <w:snapToGrid w:val="0"/>
              <w:spacing w:line="400" w:lineRule="atLeast"/>
              <w:jc w:val="center"/>
              <w:rPr>
                <w:rFonts w:ascii="宋体" w:hAnsi="宋体" w:cs="宋体"/>
                <w:szCs w:val="21"/>
              </w:rPr>
            </w:pPr>
            <w:r>
              <w:rPr>
                <w:rFonts w:hint="eastAsia" w:ascii="宋体" w:hAnsi="宋体" w:cs="宋体"/>
                <w:szCs w:val="21"/>
              </w:rPr>
              <w:t>开标程序</w:t>
            </w:r>
          </w:p>
        </w:tc>
        <w:tc>
          <w:tcPr>
            <w:tcW w:w="6120" w:type="dxa"/>
            <w:tcBorders>
              <w:top w:val="single" w:color="auto" w:sz="4" w:space="0"/>
              <w:left w:val="single" w:color="auto" w:sz="4" w:space="0"/>
              <w:bottom w:val="single" w:color="auto" w:sz="4" w:space="0"/>
              <w:right w:val="single" w:color="auto" w:sz="4" w:space="0"/>
            </w:tcBorders>
            <w:vAlign w:val="center"/>
          </w:tcPr>
          <w:p w14:paraId="5BC4ED4F">
            <w:pPr>
              <w:adjustRightInd w:val="0"/>
              <w:snapToGrid w:val="0"/>
              <w:spacing w:line="400" w:lineRule="exact"/>
              <w:rPr>
                <w:rFonts w:ascii="宋体" w:hAnsi="宋体" w:cs="宋体"/>
                <w:kern w:val="0"/>
                <w:szCs w:val="21"/>
              </w:rPr>
            </w:pPr>
            <w:r>
              <w:rPr>
                <w:rFonts w:hint="eastAsia" w:ascii="宋体" w:hAnsi="宋体" w:cs="宋体"/>
                <w:kern w:val="0"/>
                <w:szCs w:val="21"/>
              </w:rPr>
              <w:t>主持人按下列程序进行开标：</w:t>
            </w:r>
          </w:p>
          <w:p w14:paraId="33B39915">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 宣布开标纪律；</w:t>
            </w:r>
          </w:p>
          <w:p w14:paraId="2FD6B84B">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 宣布</w:t>
            </w:r>
            <w:r>
              <w:rPr>
                <w:rFonts w:hint="eastAsia" w:ascii="宋体" w:hAnsi="宋体" w:cs="宋体"/>
                <w:kern w:val="0"/>
                <w:szCs w:val="21"/>
                <w:lang w:eastAsia="zh-CN"/>
              </w:rPr>
              <w:t>比选人</w:t>
            </w:r>
            <w:r>
              <w:rPr>
                <w:rFonts w:hint="eastAsia" w:ascii="宋体" w:hAnsi="宋体" w:cs="宋体"/>
                <w:kern w:val="0"/>
                <w:szCs w:val="21"/>
              </w:rPr>
              <w:t>、唱标人、记录人、监标人等有关人员姓名；</w:t>
            </w:r>
          </w:p>
          <w:p w14:paraId="7D07917D">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3. 公布在投标截止时间前递交投标文件的</w:t>
            </w:r>
            <w:r>
              <w:rPr>
                <w:rFonts w:hint="eastAsia" w:ascii="宋体" w:hAnsi="宋体" w:cs="宋体"/>
                <w:kern w:val="0"/>
                <w:szCs w:val="21"/>
                <w:lang w:eastAsia="zh-CN"/>
              </w:rPr>
              <w:t>参选人</w:t>
            </w:r>
            <w:r>
              <w:rPr>
                <w:rFonts w:hint="eastAsia" w:ascii="宋体" w:hAnsi="宋体" w:cs="宋体"/>
                <w:kern w:val="0"/>
                <w:szCs w:val="21"/>
              </w:rPr>
              <w:t>名称，并点名确认</w:t>
            </w:r>
            <w:r>
              <w:rPr>
                <w:rFonts w:hint="eastAsia" w:ascii="宋体" w:hAnsi="宋体" w:cs="宋体"/>
                <w:kern w:val="0"/>
                <w:szCs w:val="21"/>
                <w:lang w:eastAsia="zh-CN"/>
              </w:rPr>
              <w:t>参选人</w:t>
            </w:r>
            <w:r>
              <w:rPr>
                <w:rFonts w:hint="eastAsia" w:ascii="宋体" w:hAnsi="宋体" w:cs="宋体"/>
                <w:kern w:val="0"/>
                <w:szCs w:val="21"/>
              </w:rPr>
              <w:t>是否派人到场；</w:t>
            </w:r>
            <w:r>
              <w:rPr>
                <w:rFonts w:hint="eastAsia" w:ascii="宋体" w:hAnsi="宋体" w:cs="宋体"/>
                <w:kern w:val="0"/>
                <w:szCs w:val="21"/>
                <w:lang w:eastAsia="zh-CN"/>
              </w:rPr>
              <w:t>参选人</w:t>
            </w:r>
            <w:r>
              <w:rPr>
                <w:rFonts w:hint="eastAsia" w:ascii="宋体" w:hAnsi="宋体" w:cs="宋体"/>
                <w:kern w:val="0"/>
                <w:szCs w:val="21"/>
              </w:rPr>
              <w:t>是否到场由</w:t>
            </w:r>
            <w:r>
              <w:rPr>
                <w:rFonts w:hint="eastAsia" w:ascii="宋体" w:hAnsi="宋体" w:cs="宋体"/>
                <w:kern w:val="0"/>
                <w:szCs w:val="21"/>
                <w:lang w:eastAsia="zh-CN"/>
              </w:rPr>
              <w:t>参选人</w:t>
            </w:r>
            <w:r>
              <w:rPr>
                <w:rFonts w:hint="eastAsia" w:ascii="宋体" w:hAnsi="宋体" w:cs="宋体"/>
                <w:kern w:val="0"/>
                <w:szCs w:val="21"/>
              </w:rPr>
              <w:t>自行决定。</w:t>
            </w:r>
          </w:p>
          <w:p w14:paraId="7C0F01C6">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4. 密封情况检查：</w:t>
            </w:r>
            <w:r>
              <w:rPr>
                <w:rFonts w:hint="eastAsia" w:ascii="宋体" w:hAnsi="宋体" w:cs="宋体"/>
                <w:kern w:val="0"/>
                <w:szCs w:val="21"/>
                <w:lang w:eastAsia="zh-CN"/>
              </w:rPr>
              <w:t>参选人</w:t>
            </w:r>
            <w:r>
              <w:rPr>
                <w:rFonts w:hint="eastAsia" w:ascii="宋体" w:hAnsi="宋体" w:cs="宋体"/>
                <w:kern w:val="0"/>
                <w:szCs w:val="21"/>
              </w:rPr>
              <w:t>或者其推选的代表检查投标文件的密封情况并确认。</w:t>
            </w:r>
          </w:p>
          <w:p w14:paraId="0A32D5D0">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5. 公布最高限价；</w:t>
            </w:r>
          </w:p>
          <w:p w14:paraId="15EBF50E">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6. 开启投标文件顺序：随机开启；</w:t>
            </w:r>
          </w:p>
          <w:p w14:paraId="6E0C96D3">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7. 按照宣布的开启顺序当众开标，开启投标文件；公布</w:t>
            </w:r>
            <w:r>
              <w:rPr>
                <w:rFonts w:hint="eastAsia" w:ascii="宋体" w:hAnsi="宋体" w:cs="宋体"/>
                <w:kern w:val="0"/>
                <w:szCs w:val="21"/>
                <w:lang w:eastAsia="zh-CN"/>
              </w:rPr>
              <w:t>参选人</w:t>
            </w:r>
            <w:r>
              <w:rPr>
                <w:rFonts w:hint="eastAsia" w:ascii="宋体" w:hAnsi="宋体" w:cs="宋体"/>
                <w:kern w:val="0"/>
                <w:szCs w:val="21"/>
              </w:rPr>
              <w:t>名称、投标报价、及其他内容。</w:t>
            </w:r>
          </w:p>
          <w:p w14:paraId="3A0D9539">
            <w:pPr>
              <w:pStyle w:val="15"/>
              <w:adjustRightInd w:val="0"/>
              <w:snapToGrid w:val="0"/>
              <w:spacing w:line="400" w:lineRule="exact"/>
              <w:ind w:firstLine="420" w:firstLineChars="200"/>
              <w:rPr>
                <w:rFonts w:ascii="宋体" w:hAnsi="宋体" w:cs="宋体"/>
                <w:snapToGrid w:val="0"/>
                <w:kern w:val="2"/>
                <w:sz w:val="21"/>
                <w:szCs w:val="21"/>
              </w:rPr>
            </w:pPr>
            <w:r>
              <w:rPr>
                <w:rFonts w:hint="eastAsia" w:ascii="宋体" w:hAnsi="宋体" w:cs="宋体"/>
                <w:snapToGrid w:val="0"/>
                <w:kern w:val="2"/>
                <w:sz w:val="21"/>
                <w:szCs w:val="21"/>
              </w:rPr>
              <w:t>8.</w:t>
            </w:r>
            <w:r>
              <w:rPr>
                <w:rFonts w:hint="eastAsia" w:ascii="宋体" w:hAnsi="宋体" w:cs="宋体"/>
                <w:snapToGrid w:val="0"/>
                <w:kern w:val="2"/>
                <w:sz w:val="21"/>
                <w:szCs w:val="21"/>
                <w:lang w:eastAsia="zh-CN"/>
              </w:rPr>
              <w:t>参选人</w:t>
            </w:r>
            <w:r>
              <w:rPr>
                <w:rFonts w:hint="eastAsia" w:ascii="宋体" w:hAnsi="宋体" w:cs="宋体"/>
                <w:snapToGrid w:val="0"/>
                <w:kern w:val="2"/>
                <w:sz w:val="21"/>
                <w:szCs w:val="21"/>
              </w:rPr>
              <w:t>代表、</w:t>
            </w:r>
            <w:r>
              <w:rPr>
                <w:rFonts w:hint="eastAsia" w:ascii="宋体" w:hAnsi="宋体" w:cs="宋体"/>
                <w:snapToGrid w:val="0"/>
                <w:kern w:val="2"/>
                <w:sz w:val="21"/>
                <w:szCs w:val="21"/>
                <w:lang w:eastAsia="zh-CN"/>
              </w:rPr>
              <w:t>比选人</w:t>
            </w:r>
            <w:r>
              <w:rPr>
                <w:rFonts w:hint="eastAsia" w:ascii="宋体" w:hAnsi="宋体" w:cs="宋体"/>
                <w:snapToGrid w:val="0"/>
                <w:kern w:val="2"/>
                <w:sz w:val="21"/>
                <w:szCs w:val="21"/>
              </w:rPr>
              <w:t>代表、监标人、记录人等有关人员在开标记录上签字确认；</w:t>
            </w:r>
          </w:p>
          <w:p w14:paraId="761940D3">
            <w:pPr>
              <w:adjustRightInd w:val="0"/>
              <w:snapToGrid w:val="0"/>
              <w:spacing w:line="400" w:lineRule="exact"/>
              <w:ind w:firstLine="420" w:firstLineChars="200"/>
              <w:rPr>
                <w:rFonts w:ascii="宋体" w:hAnsi="宋体" w:cs="宋体"/>
                <w:szCs w:val="21"/>
              </w:rPr>
            </w:pPr>
            <w:r>
              <w:rPr>
                <w:rFonts w:hint="eastAsia" w:ascii="宋体" w:hAnsi="宋体" w:cs="宋体"/>
                <w:snapToGrid w:val="0"/>
                <w:szCs w:val="21"/>
              </w:rPr>
              <w:t>9.开标结束。</w:t>
            </w:r>
          </w:p>
        </w:tc>
      </w:tr>
      <w:tr w14:paraId="20004A8E">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vAlign w:val="center"/>
          </w:tcPr>
          <w:p w14:paraId="6C6DD554">
            <w:pPr>
              <w:snapToGrid w:val="0"/>
              <w:spacing w:line="400" w:lineRule="atLeast"/>
              <w:jc w:val="center"/>
              <w:rPr>
                <w:rFonts w:ascii="宋体" w:hAnsi="宋体" w:cs="宋体"/>
                <w:szCs w:val="21"/>
              </w:rPr>
            </w:pPr>
            <w:r>
              <w:rPr>
                <w:rFonts w:hint="eastAsia" w:ascii="宋体" w:hAnsi="宋体" w:cs="宋体"/>
                <w:szCs w:val="21"/>
              </w:rPr>
              <w:t>6.1.1</w:t>
            </w:r>
          </w:p>
        </w:tc>
        <w:tc>
          <w:tcPr>
            <w:tcW w:w="1299" w:type="dxa"/>
            <w:tcBorders>
              <w:top w:val="single" w:color="auto" w:sz="4" w:space="0"/>
              <w:left w:val="single" w:color="auto" w:sz="4" w:space="0"/>
              <w:bottom w:val="single" w:color="auto" w:sz="4" w:space="0"/>
              <w:right w:val="single" w:color="auto" w:sz="4" w:space="0"/>
            </w:tcBorders>
            <w:vAlign w:val="center"/>
          </w:tcPr>
          <w:p w14:paraId="194E990A">
            <w:pPr>
              <w:snapToGrid w:val="0"/>
              <w:spacing w:line="400" w:lineRule="atLeast"/>
              <w:jc w:val="center"/>
              <w:rPr>
                <w:rFonts w:ascii="宋体" w:hAnsi="宋体" w:cs="宋体"/>
                <w:szCs w:val="21"/>
              </w:rPr>
            </w:pPr>
            <w:r>
              <w:rPr>
                <w:rFonts w:hint="eastAsia" w:ascii="宋体" w:hAnsi="宋体" w:cs="宋体"/>
                <w:szCs w:val="21"/>
              </w:rPr>
              <w:t>评审</w:t>
            </w:r>
            <w:r>
              <w:rPr>
                <w:rFonts w:hint="eastAsia" w:ascii="宋体" w:hAnsi="宋体" w:cs="宋体"/>
                <w:szCs w:val="21"/>
                <w:lang w:eastAsia="zh-CN"/>
              </w:rPr>
              <w:t>小组</w:t>
            </w:r>
            <w:r>
              <w:rPr>
                <w:rFonts w:hint="eastAsia" w:ascii="宋体" w:hAnsi="宋体" w:cs="宋体"/>
                <w:szCs w:val="21"/>
              </w:rPr>
              <w:t>的组建</w:t>
            </w:r>
          </w:p>
        </w:tc>
        <w:tc>
          <w:tcPr>
            <w:tcW w:w="6120" w:type="dxa"/>
            <w:tcBorders>
              <w:top w:val="single" w:color="auto" w:sz="4" w:space="0"/>
              <w:left w:val="single" w:color="auto" w:sz="4" w:space="0"/>
              <w:bottom w:val="single" w:color="auto" w:sz="4" w:space="0"/>
              <w:right w:val="single" w:color="auto" w:sz="4" w:space="0"/>
            </w:tcBorders>
            <w:vAlign w:val="center"/>
          </w:tcPr>
          <w:p w14:paraId="37AF9081">
            <w:pPr>
              <w:adjustRightInd w:val="0"/>
              <w:snapToGrid w:val="0"/>
              <w:spacing w:line="400" w:lineRule="exact"/>
              <w:rPr>
                <w:rFonts w:ascii="宋体" w:hAnsi="宋体" w:cs="宋体"/>
                <w:szCs w:val="21"/>
              </w:rPr>
            </w:pPr>
            <w:r>
              <w:rPr>
                <w:rFonts w:hint="eastAsia" w:ascii="宋体" w:hAnsi="宋体" w:cs="宋体"/>
                <w:szCs w:val="21"/>
              </w:rPr>
              <w:t>评审</w:t>
            </w:r>
            <w:r>
              <w:rPr>
                <w:rFonts w:hint="eastAsia" w:ascii="宋体" w:hAnsi="宋体" w:cs="宋体"/>
                <w:szCs w:val="21"/>
                <w:lang w:eastAsia="zh-CN"/>
              </w:rPr>
              <w:t>小组</w:t>
            </w:r>
            <w:r>
              <w:rPr>
                <w:rFonts w:hint="eastAsia" w:ascii="宋体" w:hAnsi="宋体" w:cs="宋体"/>
                <w:szCs w:val="21"/>
              </w:rPr>
              <w:t>确定及评审</w:t>
            </w:r>
            <w:r>
              <w:rPr>
                <w:rFonts w:hint="eastAsia" w:ascii="宋体" w:hAnsi="宋体" w:cs="宋体"/>
                <w:szCs w:val="21"/>
                <w:lang w:eastAsia="zh-CN"/>
              </w:rPr>
              <w:t>小组</w:t>
            </w:r>
            <w:r>
              <w:rPr>
                <w:rFonts w:hint="eastAsia" w:ascii="宋体" w:hAnsi="宋体" w:cs="宋体"/>
                <w:szCs w:val="21"/>
              </w:rPr>
              <w:t>构成：由</w:t>
            </w:r>
            <w:r>
              <w:rPr>
                <w:rFonts w:hint="eastAsia" w:ascii="宋体" w:hAnsi="宋体" w:cs="宋体"/>
                <w:szCs w:val="21"/>
                <w:lang w:eastAsia="zh-CN"/>
              </w:rPr>
              <w:t>比选人</w:t>
            </w:r>
            <w:r>
              <w:rPr>
                <w:rFonts w:hint="eastAsia" w:ascii="宋体" w:hAnsi="宋体" w:cs="宋体"/>
                <w:szCs w:val="21"/>
              </w:rPr>
              <w:t>按法律法规和规范性文件要求依法组建。</w:t>
            </w:r>
          </w:p>
        </w:tc>
      </w:tr>
      <w:tr w14:paraId="4B37A7A9">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vAlign w:val="center"/>
          </w:tcPr>
          <w:p w14:paraId="1BB33DD8">
            <w:pPr>
              <w:snapToGrid w:val="0"/>
              <w:spacing w:line="400" w:lineRule="atLeast"/>
              <w:jc w:val="center"/>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1</w:t>
            </w:r>
            <w:r>
              <w:rPr>
                <w:rFonts w:hint="eastAsia" w:ascii="宋体" w:hAnsi="宋体" w:cs="宋体"/>
                <w:szCs w:val="21"/>
              </w:rPr>
              <w:t>.2</w:t>
            </w:r>
          </w:p>
        </w:tc>
        <w:tc>
          <w:tcPr>
            <w:tcW w:w="1299" w:type="dxa"/>
            <w:tcBorders>
              <w:top w:val="single" w:color="auto" w:sz="4" w:space="0"/>
              <w:left w:val="single" w:color="auto" w:sz="4" w:space="0"/>
              <w:bottom w:val="single" w:color="auto" w:sz="4" w:space="0"/>
              <w:right w:val="single" w:color="auto" w:sz="4" w:space="0"/>
            </w:tcBorders>
            <w:vAlign w:val="center"/>
          </w:tcPr>
          <w:p w14:paraId="363C20D1">
            <w:pPr>
              <w:snapToGrid w:val="0"/>
              <w:spacing w:line="400" w:lineRule="atLeast"/>
              <w:rPr>
                <w:rFonts w:ascii="宋体" w:hAnsi="宋体" w:cs="宋体"/>
                <w:szCs w:val="21"/>
              </w:rPr>
            </w:pPr>
            <w:r>
              <w:rPr>
                <w:rFonts w:hint="eastAsia" w:ascii="宋体" w:hAnsi="宋体" w:cs="宋体"/>
                <w:szCs w:val="21"/>
              </w:rPr>
              <w:t>评审</w:t>
            </w:r>
            <w:r>
              <w:rPr>
                <w:rFonts w:hint="eastAsia" w:ascii="宋体" w:hAnsi="宋体" w:cs="宋体"/>
                <w:szCs w:val="21"/>
                <w:lang w:eastAsia="zh-CN"/>
              </w:rPr>
              <w:t>小组</w:t>
            </w:r>
            <w:r>
              <w:rPr>
                <w:rFonts w:hint="eastAsia" w:ascii="宋体" w:hAnsi="宋体" w:cs="宋体"/>
                <w:szCs w:val="21"/>
              </w:rPr>
              <w:t>推荐候选</w:t>
            </w:r>
            <w:r>
              <w:rPr>
                <w:rFonts w:hint="eastAsia" w:ascii="宋体" w:hAnsi="宋体" w:cs="宋体"/>
                <w:szCs w:val="21"/>
                <w:lang w:eastAsia="zh-CN"/>
              </w:rPr>
              <w:t>中选</w:t>
            </w:r>
            <w:r>
              <w:rPr>
                <w:rFonts w:hint="eastAsia" w:ascii="宋体" w:hAnsi="宋体" w:cs="宋体"/>
                <w:szCs w:val="21"/>
              </w:rPr>
              <w:t>候选人的人数</w:t>
            </w:r>
          </w:p>
        </w:tc>
        <w:tc>
          <w:tcPr>
            <w:tcW w:w="6120" w:type="dxa"/>
            <w:tcBorders>
              <w:top w:val="single" w:color="auto" w:sz="4" w:space="0"/>
              <w:left w:val="single" w:color="auto" w:sz="4" w:space="0"/>
              <w:bottom w:val="single" w:color="auto" w:sz="4" w:space="0"/>
              <w:right w:val="single" w:color="auto" w:sz="4" w:space="0"/>
            </w:tcBorders>
            <w:vAlign w:val="center"/>
          </w:tcPr>
          <w:p w14:paraId="1452A044">
            <w:pPr>
              <w:widowControl/>
              <w:numPr>
                <w:ilvl w:val="0"/>
                <w:numId w:val="1"/>
              </w:numPr>
              <w:adjustRightInd w:val="0"/>
              <w:snapToGrid w:val="0"/>
              <w:spacing w:line="400" w:lineRule="exact"/>
              <w:ind w:leftChars="0" w:firstLine="0" w:firstLineChars="0"/>
              <w:jc w:val="left"/>
              <w:outlineLvl w:val="9"/>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标包</w:t>
            </w:r>
            <w:r>
              <w:rPr>
                <w:rFonts w:hint="eastAsia" w:ascii="宋体" w:hAnsi="宋体" w:eastAsia="宋体" w:cs="宋体"/>
                <w:color w:val="000000" w:themeColor="text1"/>
                <w:sz w:val="21"/>
                <w:szCs w:val="21"/>
                <w:lang w:val="en-US" w:eastAsia="zh-CN"/>
                <w14:textFill>
                  <w14:solidFill>
                    <w14:schemeClr w14:val="tx1"/>
                  </w14:solidFill>
                </w14:textFill>
              </w:rPr>
              <w:t>1（危化品8类</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液碱、</w:t>
            </w:r>
            <w:r>
              <w:rPr>
                <w:rFonts w:hint="eastAsia" w:ascii="宋体" w:hAnsi="宋体" w:cs="宋体"/>
                <w:color w:val="000000" w:themeColor="text1"/>
                <w:sz w:val="21"/>
                <w:szCs w:val="21"/>
                <w:lang w:val="en-US" w:eastAsia="zh-CN"/>
                <w14:textFill>
                  <w14:solidFill>
                    <w14:schemeClr w14:val="tx1"/>
                  </w14:solidFill>
                </w14:textFill>
              </w:rPr>
              <w:t>盐酸、次氯酸钠、稀硫酸、三氯化铁）选择4家。</w:t>
            </w:r>
          </w:p>
          <w:p w14:paraId="014A9D38">
            <w:pPr>
              <w:widowControl/>
              <w:numPr>
                <w:ilvl w:val="0"/>
                <w:numId w:val="0"/>
              </w:numPr>
              <w:adjustRightInd w:val="0"/>
              <w:snapToGrid w:val="0"/>
              <w:spacing w:line="400" w:lineRule="exact"/>
              <w:ind w:leftChars="0"/>
              <w:jc w:val="left"/>
              <w:outlineLvl w:val="9"/>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2、标包2（</w:t>
            </w:r>
            <w:r>
              <w:rPr>
                <w:rFonts w:hint="eastAsia" w:ascii="宋体" w:hAnsi="宋体" w:eastAsia="宋体" w:cs="宋体"/>
                <w:color w:val="000000" w:themeColor="text1"/>
                <w:sz w:val="21"/>
                <w:szCs w:val="21"/>
                <w:lang w:val="en-US" w:eastAsia="zh-CN"/>
                <w14:textFill>
                  <w14:solidFill>
                    <w14:schemeClr w14:val="tx1"/>
                  </w14:solidFill>
                </w14:textFill>
              </w:rPr>
              <w:t>危化品2类3项</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液氯</w:t>
            </w:r>
            <w:r>
              <w:rPr>
                <w:rFonts w:hint="eastAsia" w:ascii="宋体" w:hAnsi="宋体" w:cs="宋体"/>
                <w:color w:val="000000" w:themeColor="text1"/>
                <w:sz w:val="21"/>
                <w:szCs w:val="21"/>
                <w:lang w:val="en-US" w:eastAsia="zh-CN"/>
                <w14:textFill>
                  <w14:solidFill>
                    <w14:schemeClr w14:val="tx1"/>
                  </w14:solidFill>
                </w14:textFill>
              </w:rPr>
              <w:t>、液氨）选择1家。</w:t>
            </w:r>
          </w:p>
          <w:p w14:paraId="7039AC55">
            <w:pPr>
              <w:widowControl/>
              <w:numPr>
                <w:ilvl w:val="0"/>
                <w:numId w:val="0"/>
              </w:numPr>
              <w:adjustRightInd w:val="0"/>
              <w:snapToGrid w:val="0"/>
              <w:spacing w:line="400" w:lineRule="exact"/>
              <w:ind w:leftChars="0"/>
              <w:jc w:val="left"/>
              <w:outlineLvl w:val="9"/>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3、标包3</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危化品6类</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甲烷氯化物</w:t>
            </w:r>
            <w:r>
              <w:rPr>
                <w:rFonts w:hint="eastAsia" w:ascii="宋体" w:hAnsi="宋体" w:cs="宋体"/>
                <w:color w:val="000000" w:themeColor="text1"/>
                <w:kern w:val="0"/>
                <w:sz w:val="21"/>
                <w:szCs w:val="21"/>
                <w:lang w:val="en-US" w:eastAsia="zh-CN"/>
                <w14:textFill>
                  <w14:solidFill>
                    <w14:schemeClr w14:val="tx1"/>
                  </w14:solidFill>
                </w14:textFill>
              </w:rPr>
              <w:t>、四氯乙烯、二（三氯甲基）碳酸酯、六氯乙烷；</w:t>
            </w:r>
            <w:r>
              <w:rPr>
                <w:rFonts w:hint="eastAsia" w:ascii="宋体" w:hAnsi="宋体" w:eastAsia="宋体" w:cs="宋体"/>
                <w:color w:val="000000" w:themeColor="text1"/>
                <w:kern w:val="0"/>
                <w:sz w:val="21"/>
                <w:szCs w:val="21"/>
                <w:lang w:val="en-US" w:eastAsia="zh-CN"/>
                <w14:textFill>
                  <w14:solidFill>
                    <w14:schemeClr w14:val="tx1"/>
                  </w14:solidFill>
                </w14:textFill>
              </w:rPr>
              <w:t>危化品3类</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甲醇</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危化品9类：废酸</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选择1家。</w:t>
            </w:r>
          </w:p>
        </w:tc>
      </w:tr>
      <w:tr w14:paraId="228C59AF">
        <w:tblPrEx>
          <w:tblCellMar>
            <w:top w:w="0" w:type="dxa"/>
            <w:left w:w="108" w:type="dxa"/>
            <w:bottom w:w="0" w:type="dxa"/>
            <w:right w:w="108" w:type="dxa"/>
          </w:tblCellMar>
        </w:tblPrEx>
        <w:trPr>
          <w:trHeight w:val="1040" w:hRule="atLeast"/>
        </w:trPr>
        <w:tc>
          <w:tcPr>
            <w:tcW w:w="1028" w:type="dxa"/>
            <w:tcBorders>
              <w:top w:val="single" w:color="auto" w:sz="4" w:space="0"/>
              <w:left w:val="single" w:color="auto" w:sz="4" w:space="0"/>
              <w:bottom w:val="single" w:color="auto" w:sz="4" w:space="0"/>
              <w:right w:val="single" w:color="auto" w:sz="4" w:space="0"/>
            </w:tcBorders>
            <w:vAlign w:val="center"/>
          </w:tcPr>
          <w:p w14:paraId="6BADABB0">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7.</w:t>
            </w:r>
            <w:r>
              <w:rPr>
                <w:rFonts w:hint="eastAsia" w:ascii="宋体" w:hAnsi="宋体" w:cs="宋体"/>
                <w:szCs w:val="21"/>
                <w:lang w:val="en-US" w:eastAsia="zh-CN"/>
              </w:rPr>
              <w:t>1</w:t>
            </w:r>
          </w:p>
        </w:tc>
        <w:tc>
          <w:tcPr>
            <w:tcW w:w="1299" w:type="dxa"/>
            <w:tcBorders>
              <w:top w:val="single" w:color="auto" w:sz="4" w:space="0"/>
              <w:left w:val="single" w:color="auto" w:sz="4" w:space="0"/>
              <w:bottom w:val="single" w:color="auto" w:sz="4" w:space="0"/>
              <w:right w:val="single" w:color="auto" w:sz="4" w:space="0"/>
            </w:tcBorders>
            <w:vAlign w:val="center"/>
          </w:tcPr>
          <w:p w14:paraId="4FE17ADF">
            <w:pPr>
              <w:snapToGrid w:val="0"/>
              <w:spacing w:line="400" w:lineRule="atLeast"/>
              <w:jc w:val="center"/>
              <w:rPr>
                <w:rFonts w:ascii="宋体" w:hAnsi="宋体" w:cs="宋体"/>
                <w:szCs w:val="21"/>
              </w:rPr>
            </w:pPr>
            <w:r>
              <w:rPr>
                <w:rFonts w:hint="eastAsia" w:ascii="宋体" w:hAnsi="宋体" w:cs="宋体"/>
                <w:szCs w:val="21"/>
              </w:rPr>
              <w:t>是否授权评审</w:t>
            </w:r>
            <w:r>
              <w:rPr>
                <w:rFonts w:hint="eastAsia" w:ascii="宋体" w:hAnsi="宋体" w:cs="宋体"/>
                <w:szCs w:val="21"/>
                <w:lang w:eastAsia="zh-CN"/>
              </w:rPr>
              <w:t>小组</w:t>
            </w:r>
            <w:r>
              <w:rPr>
                <w:rFonts w:hint="eastAsia" w:ascii="宋体" w:hAnsi="宋体" w:cs="宋体"/>
                <w:szCs w:val="21"/>
              </w:rPr>
              <w:t>确定中选人</w:t>
            </w:r>
          </w:p>
        </w:tc>
        <w:tc>
          <w:tcPr>
            <w:tcW w:w="6120" w:type="dxa"/>
            <w:tcBorders>
              <w:top w:val="single" w:color="auto" w:sz="4" w:space="0"/>
              <w:left w:val="single" w:color="auto" w:sz="4" w:space="0"/>
              <w:bottom w:val="single" w:color="auto" w:sz="4" w:space="0"/>
              <w:right w:val="single" w:color="auto" w:sz="4" w:space="0"/>
            </w:tcBorders>
            <w:vAlign w:val="center"/>
          </w:tcPr>
          <w:p w14:paraId="4EB6CBF6">
            <w:pPr>
              <w:adjustRightInd w:val="0"/>
              <w:snapToGrid w:val="0"/>
              <w:spacing w:line="400" w:lineRule="exact"/>
              <w:rPr>
                <w:rFonts w:ascii="宋体" w:hAnsi="宋体" w:cs="宋体"/>
                <w:szCs w:val="21"/>
              </w:rPr>
            </w:pPr>
            <w:r>
              <w:rPr>
                <w:rFonts w:hint="eastAsia" w:ascii="宋体" w:hAnsi="宋体" w:cs="宋体"/>
                <w:szCs w:val="21"/>
              </w:rPr>
              <w:t>否。</w:t>
            </w:r>
          </w:p>
        </w:tc>
      </w:tr>
      <w:tr w14:paraId="3CAFA531">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7962F9A1">
            <w:pPr>
              <w:snapToGrid w:val="0"/>
              <w:spacing w:line="400" w:lineRule="atLeast"/>
              <w:jc w:val="center"/>
              <w:rPr>
                <w:rFonts w:ascii="宋体" w:hAnsi="宋体" w:cs="宋体"/>
                <w:szCs w:val="21"/>
              </w:rPr>
            </w:pPr>
            <w:r>
              <w:rPr>
                <w:rFonts w:hint="eastAsia" w:ascii="宋体" w:hAnsi="宋体" w:cs="宋体"/>
                <w:szCs w:val="21"/>
              </w:rPr>
              <w:t>7.</w:t>
            </w:r>
            <w:r>
              <w:rPr>
                <w:rFonts w:hint="eastAsia" w:ascii="宋体" w:hAnsi="宋体" w:cs="宋体"/>
                <w:szCs w:val="21"/>
                <w:lang w:val="en-US" w:eastAsia="zh-CN"/>
              </w:rPr>
              <w:t>2</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3E5EA3F">
            <w:pPr>
              <w:snapToGrid w:val="0"/>
              <w:spacing w:line="40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6120" w:type="dxa"/>
            <w:tcBorders>
              <w:top w:val="single" w:color="auto" w:sz="4" w:space="0"/>
              <w:left w:val="single" w:color="auto" w:sz="4" w:space="0"/>
              <w:bottom w:val="single" w:color="auto" w:sz="4" w:space="0"/>
              <w:right w:val="single" w:color="auto" w:sz="4" w:space="0"/>
            </w:tcBorders>
            <w:shd w:val="clear" w:color="auto" w:fill="auto"/>
            <w:vAlign w:val="center"/>
          </w:tcPr>
          <w:p w14:paraId="443FD28D">
            <w:pPr>
              <w:adjustRightInd w:val="0"/>
              <w:snapToGrid w:val="0"/>
              <w:spacing w:line="400" w:lineRule="exact"/>
              <w:ind w:firstLine="420" w:firstLineChars="200"/>
              <w:rPr>
                <w:rFonts w:hint="default" w:ascii="宋体" w:hAnsi="宋体" w:eastAsia="宋体" w:cs="宋体"/>
                <w:color w:val="FF000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中选后签约单位须缴纳履约安全保证金，</w:t>
            </w:r>
            <w:r>
              <w:rPr>
                <w:rFonts w:hint="eastAsia" w:ascii="宋体" w:hAnsi="宋体" w:cs="宋体"/>
                <w:color w:val="000000" w:themeColor="text1"/>
                <w:sz w:val="21"/>
                <w:szCs w:val="21"/>
                <w:lang w:val="en-US" w:eastAsia="zh-CN"/>
                <w14:textFill>
                  <w14:solidFill>
                    <w14:schemeClr w14:val="tx1"/>
                  </w14:solidFill>
                </w14:textFill>
              </w:rPr>
              <w:t>中选标包1</w:t>
            </w:r>
            <w:r>
              <w:rPr>
                <w:rFonts w:hint="eastAsia" w:ascii="宋体" w:hAnsi="宋体" w:eastAsia="宋体" w:cs="宋体"/>
                <w:color w:val="000000" w:themeColor="text1"/>
                <w:sz w:val="21"/>
                <w:szCs w:val="21"/>
                <w:lang w:val="en-US" w:eastAsia="zh-CN"/>
                <w14:textFill>
                  <w14:solidFill>
                    <w14:schemeClr w14:val="tx1"/>
                  </w14:solidFill>
                </w14:textFill>
              </w:rPr>
              <w:t>的单位按50万元缴纳履约安全保证金，</w:t>
            </w:r>
            <w:r>
              <w:rPr>
                <w:rFonts w:hint="eastAsia" w:ascii="宋体" w:hAnsi="宋体" w:cs="宋体"/>
                <w:color w:val="000000" w:themeColor="text1"/>
                <w:sz w:val="21"/>
                <w:szCs w:val="21"/>
                <w:lang w:val="en-US" w:eastAsia="zh-CN"/>
                <w14:textFill>
                  <w14:solidFill>
                    <w14:schemeClr w14:val="tx1"/>
                  </w14:solidFill>
                </w14:textFill>
              </w:rPr>
              <w:t>中选标包2</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标包3</w:t>
            </w:r>
            <w:r>
              <w:rPr>
                <w:rFonts w:hint="eastAsia"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cs="宋体"/>
                <w:color w:val="000000" w:themeColor="text1"/>
                <w:sz w:val="21"/>
                <w:szCs w:val="21"/>
                <w:lang w:val="en-US" w:eastAsia="zh-CN"/>
                <w14:textFill>
                  <w14:solidFill>
                    <w14:schemeClr w14:val="tx1"/>
                  </w14:solidFill>
                </w14:textFill>
              </w:rPr>
              <w:t>单位</w:t>
            </w:r>
            <w:r>
              <w:rPr>
                <w:rFonts w:hint="eastAsia" w:ascii="宋体" w:hAnsi="宋体" w:eastAsia="宋体" w:cs="宋体"/>
                <w:color w:val="000000" w:themeColor="text1"/>
                <w:sz w:val="21"/>
                <w:szCs w:val="21"/>
                <w:lang w:val="en-US" w:eastAsia="zh-CN"/>
                <w14:textFill>
                  <w14:solidFill>
                    <w14:schemeClr w14:val="tx1"/>
                  </w14:solidFill>
                </w14:textFill>
              </w:rPr>
              <w:t>按</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0万元/</w:t>
            </w:r>
            <w:r>
              <w:rPr>
                <w:rFonts w:hint="eastAsia" w:ascii="宋体" w:hAnsi="宋体" w:cs="宋体"/>
                <w:color w:val="000000" w:themeColor="text1"/>
                <w:sz w:val="21"/>
                <w:szCs w:val="21"/>
                <w:lang w:val="en-US" w:eastAsia="zh-CN"/>
                <w14:textFill>
                  <w14:solidFill>
                    <w14:schemeClr w14:val="tx1"/>
                  </w14:solidFill>
                </w14:textFill>
              </w:rPr>
              <w:t>标包</w:t>
            </w:r>
            <w:r>
              <w:rPr>
                <w:rFonts w:hint="eastAsia" w:ascii="宋体" w:hAnsi="宋体" w:eastAsia="宋体" w:cs="宋体"/>
                <w:color w:val="000000" w:themeColor="text1"/>
                <w:sz w:val="21"/>
                <w:szCs w:val="21"/>
                <w:lang w:val="en-US" w:eastAsia="zh-CN"/>
                <w14:textFill>
                  <w14:solidFill>
                    <w14:schemeClr w14:val="tx1"/>
                  </w14:solidFill>
                </w14:textFill>
              </w:rPr>
              <w:t>缴纳履约安全保证金，累计最高50万元</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履约</w:t>
            </w:r>
            <w:r>
              <w:rPr>
                <w:rFonts w:hint="eastAsia" w:ascii="宋体" w:hAnsi="宋体" w:cs="宋体"/>
                <w:color w:val="000000" w:themeColor="text1"/>
                <w:sz w:val="21"/>
                <w:szCs w:val="21"/>
                <w:lang w:val="en-US" w:eastAsia="zh-CN"/>
                <w14:textFill>
                  <w14:solidFill>
                    <w14:schemeClr w14:val="tx1"/>
                  </w14:solidFill>
                </w14:textFill>
              </w:rPr>
              <w:t>安全</w:t>
            </w:r>
            <w:r>
              <w:rPr>
                <w:rFonts w:hint="eastAsia" w:ascii="宋体" w:hAnsi="宋体" w:eastAsia="宋体" w:cs="宋体"/>
                <w:color w:val="000000" w:themeColor="text1"/>
                <w:sz w:val="21"/>
                <w:szCs w:val="21"/>
                <w:lang w:val="en-US" w:eastAsia="zh-CN"/>
                <w14:textFill>
                  <w14:solidFill>
                    <w14:schemeClr w14:val="tx1"/>
                  </w14:solidFill>
                </w14:textFill>
              </w:rPr>
              <w:t>保证金</w:t>
            </w:r>
            <w:r>
              <w:rPr>
                <w:rFonts w:hint="eastAsia" w:ascii="宋体" w:hAnsi="宋体" w:cs="宋体"/>
                <w:color w:val="000000" w:themeColor="text1"/>
                <w:sz w:val="21"/>
                <w:szCs w:val="21"/>
                <w:lang w:val="en-US" w:eastAsia="zh-CN"/>
                <w14:textFill>
                  <w14:solidFill>
                    <w14:schemeClr w14:val="tx1"/>
                  </w14:solidFill>
                </w14:textFill>
              </w:rPr>
              <w:t>支付方式为</w:t>
            </w:r>
            <w:r>
              <w:rPr>
                <w:rFonts w:hint="eastAsia" w:ascii="宋体" w:hAnsi="宋体" w:eastAsia="宋体" w:cs="宋体"/>
                <w:color w:val="000000" w:themeColor="text1"/>
                <w:sz w:val="21"/>
                <w:szCs w:val="21"/>
                <w:lang w:val="en-US" w:eastAsia="zh-CN"/>
                <w14:textFill>
                  <w14:solidFill>
                    <w14:schemeClr w14:val="tx1"/>
                  </w14:solidFill>
                </w14:textFill>
              </w:rPr>
              <w:t>电汇</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合同履约完毕后</w:t>
            </w:r>
            <w:r>
              <w:rPr>
                <w:rFonts w:hint="eastAsia" w:ascii="宋体" w:hAnsi="宋体" w:cs="宋体"/>
                <w:color w:val="000000" w:themeColor="text1"/>
                <w:sz w:val="21"/>
                <w:szCs w:val="21"/>
                <w:lang w:val="en-US" w:eastAsia="zh-CN"/>
                <w14:textFill>
                  <w14:solidFill>
                    <w14:schemeClr w14:val="tx1"/>
                  </w14:solidFill>
                </w14:textFill>
              </w:rPr>
              <w:t>无息</w:t>
            </w:r>
            <w:r>
              <w:rPr>
                <w:rFonts w:hint="eastAsia" w:ascii="宋体" w:hAnsi="宋体" w:eastAsia="宋体" w:cs="宋体"/>
                <w:color w:val="000000" w:themeColor="text1"/>
                <w:sz w:val="21"/>
                <w:szCs w:val="21"/>
                <w:lang w:val="en-US" w:eastAsia="zh-CN"/>
                <w14:textFill>
                  <w14:solidFill>
                    <w14:schemeClr w14:val="tx1"/>
                  </w14:solidFill>
                </w14:textFill>
              </w:rPr>
              <w:t>退</w:t>
            </w:r>
            <w:r>
              <w:rPr>
                <w:rFonts w:hint="eastAsia" w:ascii="宋体" w:hAnsi="宋体" w:cs="宋体"/>
                <w:color w:val="000000" w:themeColor="text1"/>
                <w:sz w:val="21"/>
                <w:szCs w:val="21"/>
                <w:lang w:eastAsia="zh-CN"/>
                <w14:textFill>
                  <w14:solidFill>
                    <w14:schemeClr w14:val="tx1"/>
                  </w14:solidFill>
                </w14:textFill>
              </w:rPr>
              <w:t>还</w:t>
            </w:r>
            <w:r>
              <w:rPr>
                <w:rFonts w:hint="eastAsia" w:ascii="宋体" w:hAnsi="宋体" w:eastAsia="宋体" w:cs="宋体"/>
                <w:color w:val="000000" w:themeColor="text1"/>
                <w:sz w:val="21"/>
                <w:szCs w:val="21"/>
                <w:lang w:val="en-US" w:eastAsia="zh-CN"/>
                <w14:textFill>
                  <w14:solidFill>
                    <w14:schemeClr w14:val="tx1"/>
                  </w14:solidFill>
                </w14:textFill>
              </w:rPr>
              <w:t>履约</w:t>
            </w:r>
            <w:r>
              <w:rPr>
                <w:rFonts w:hint="eastAsia" w:ascii="宋体" w:hAnsi="宋体" w:cs="宋体"/>
                <w:color w:val="000000" w:themeColor="text1"/>
                <w:sz w:val="21"/>
                <w:szCs w:val="21"/>
                <w:lang w:val="en-US" w:eastAsia="zh-CN"/>
                <w14:textFill>
                  <w14:solidFill>
                    <w14:schemeClr w14:val="tx1"/>
                  </w14:solidFill>
                </w14:textFill>
              </w:rPr>
              <w:t>安全</w:t>
            </w:r>
            <w:r>
              <w:rPr>
                <w:rFonts w:hint="eastAsia" w:ascii="宋体" w:hAnsi="宋体" w:eastAsia="宋体" w:cs="宋体"/>
                <w:color w:val="000000" w:themeColor="text1"/>
                <w:sz w:val="21"/>
                <w:szCs w:val="21"/>
                <w:lang w:val="en-US" w:eastAsia="zh-CN"/>
                <w14:textFill>
                  <w14:solidFill>
                    <w14:schemeClr w14:val="tx1"/>
                  </w14:solidFill>
                </w14:textFill>
              </w:rPr>
              <w:t>保证金。</w:t>
            </w:r>
          </w:p>
        </w:tc>
      </w:tr>
      <w:tr w14:paraId="42CC81A2">
        <w:tblPrEx>
          <w:tblCellMar>
            <w:top w:w="0" w:type="dxa"/>
            <w:left w:w="108" w:type="dxa"/>
            <w:bottom w:w="0" w:type="dxa"/>
            <w:right w:w="108" w:type="dxa"/>
          </w:tblCellMar>
        </w:tblPrEx>
        <w:trPr>
          <w:trHeight w:val="625" w:hRule="atLeast"/>
        </w:trPr>
        <w:tc>
          <w:tcPr>
            <w:tcW w:w="1028" w:type="dxa"/>
            <w:tcBorders>
              <w:top w:val="single" w:color="auto" w:sz="4" w:space="0"/>
              <w:left w:val="single" w:color="auto" w:sz="4" w:space="0"/>
              <w:bottom w:val="single" w:color="auto" w:sz="4" w:space="0"/>
              <w:right w:val="single" w:color="auto" w:sz="4" w:space="0"/>
            </w:tcBorders>
            <w:vAlign w:val="center"/>
          </w:tcPr>
          <w:p w14:paraId="20E7281E">
            <w:pPr>
              <w:snapToGrid w:val="0"/>
              <w:spacing w:line="400" w:lineRule="atLeast"/>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7419" w:type="dxa"/>
            <w:gridSpan w:val="2"/>
            <w:tcBorders>
              <w:top w:val="single" w:color="auto" w:sz="4" w:space="0"/>
              <w:left w:val="single" w:color="auto" w:sz="4" w:space="0"/>
              <w:bottom w:val="single" w:color="auto" w:sz="4" w:space="0"/>
              <w:right w:val="single" w:color="auto" w:sz="4" w:space="0"/>
            </w:tcBorders>
            <w:vAlign w:val="center"/>
          </w:tcPr>
          <w:p w14:paraId="3F85F19F">
            <w:pPr>
              <w:adjustRightInd w:val="0"/>
              <w:snapToGrid w:val="0"/>
              <w:spacing w:line="400" w:lineRule="exact"/>
              <w:jc w:val="center"/>
              <w:rPr>
                <w:rFonts w:ascii="宋体" w:hAnsi="宋体" w:cs="宋体"/>
                <w:color w:val="FF0000"/>
                <w:szCs w:val="21"/>
              </w:rPr>
            </w:pPr>
            <w:r>
              <w:rPr>
                <w:rFonts w:hint="eastAsia" w:ascii="宋体" w:hAnsi="宋体" w:cs="宋体"/>
                <w:color w:val="000000" w:themeColor="text1"/>
                <w:szCs w:val="21"/>
                <w14:textFill>
                  <w14:solidFill>
                    <w14:schemeClr w14:val="tx1"/>
                  </w14:solidFill>
                </w14:textFill>
              </w:rPr>
              <w:t>需要补充的其他内容</w:t>
            </w:r>
          </w:p>
        </w:tc>
      </w:tr>
      <w:tr w14:paraId="4C1157A5">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vAlign w:val="center"/>
          </w:tcPr>
          <w:p w14:paraId="1BDF03FB">
            <w:pPr>
              <w:snapToGrid w:val="0"/>
              <w:spacing w:line="400" w:lineRule="atLeas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.1</w:t>
            </w:r>
          </w:p>
        </w:tc>
        <w:tc>
          <w:tcPr>
            <w:tcW w:w="1299" w:type="dxa"/>
            <w:tcBorders>
              <w:top w:val="single" w:color="auto" w:sz="4" w:space="0"/>
              <w:left w:val="single" w:color="auto" w:sz="4" w:space="0"/>
              <w:bottom w:val="single" w:color="auto" w:sz="4" w:space="0"/>
              <w:right w:val="single" w:color="auto" w:sz="4" w:space="0"/>
            </w:tcBorders>
            <w:vAlign w:val="center"/>
          </w:tcPr>
          <w:p w14:paraId="411C75AF">
            <w:pPr>
              <w:snapToGrid w:val="0"/>
              <w:spacing w:line="400" w:lineRule="atLeast"/>
              <w:rPr>
                <w:rFonts w:ascii="宋体" w:hAnsi="宋体" w:cs="宋体"/>
                <w:szCs w:val="21"/>
              </w:rPr>
            </w:pPr>
            <w:r>
              <w:rPr>
                <w:rFonts w:hint="eastAsia" w:ascii="宋体" w:hAnsi="宋体" w:cs="宋体"/>
                <w:szCs w:val="21"/>
                <w:lang w:eastAsia="zh-CN"/>
              </w:rPr>
              <w:t>比选</w:t>
            </w:r>
            <w:r>
              <w:rPr>
                <w:rFonts w:hint="eastAsia" w:ascii="宋体" w:hAnsi="宋体" w:cs="宋体"/>
                <w:szCs w:val="21"/>
              </w:rPr>
              <w:t>代理服务费</w:t>
            </w:r>
          </w:p>
        </w:tc>
        <w:tc>
          <w:tcPr>
            <w:tcW w:w="6120" w:type="dxa"/>
            <w:tcBorders>
              <w:top w:val="single" w:color="auto" w:sz="4" w:space="0"/>
              <w:left w:val="single" w:color="auto" w:sz="4" w:space="0"/>
              <w:bottom w:val="single" w:color="auto" w:sz="4" w:space="0"/>
              <w:right w:val="single" w:color="auto" w:sz="4" w:space="0"/>
            </w:tcBorders>
            <w:vAlign w:val="center"/>
          </w:tcPr>
          <w:p w14:paraId="275BFB74">
            <w:pPr>
              <w:adjustRightInd w:val="0"/>
              <w:snapToGrid w:val="0"/>
              <w:spacing w:line="400" w:lineRule="exact"/>
              <w:jc w:val="left"/>
              <w:rPr>
                <w:rFonts w:ascii="宋体" w:hAnsi="宋体" w:cs="宋体"/>
                <w:szCs w:val="21"/>
              </w:rPr>
            </w:pPr>
            <w:r>
              <w:rPr>
                <w:rFonts w:hint="eastAsia" w:ascii="宋体" w:hAnsi="宋体" w:cs="宋体"/>
                <w:szCs w:val="21"/>
              </w:rPr>
              <w:t>无</w:t>
            </w:r>
          </w:p>
        </w:tc>
      </w:tr>
      <w:tr w14:paraId="738FE9F8">
        <w:tblPrEx>
          <w:tblCellMar>
            <w:top w:w="0" w:type="dxa"/>
            <w:left w:w="108" w:type="dxa"/>
            <w:bottom w:w="0" w:type="dxa"/>
            <w:right w:w="108" w:type="dxa"/>
          </w:tblCellMar>
        </w:tblPrEx>
        <w:trPr>
          <w:trHeight w:val="1277" w:hRule="atLeast"/>
        </w:trPr>
        <w:tc>
          <w:tcPr>
            <w:tcW w:w="1028" w:type="dxa"/>
            <w:tcBorders>
              <w:top w:val="single" w:color="auto" w:sz="4" w:space="0"/>
              <w:left w:val="single" w:color="auto" w:sz="4" w:space="0"/>
              <w:bottom w:val="single" w:color="auto" w:sz="4" w:space="0"/>
              <w:right w:val="single" w:color="auto" w:sz="4" w:space="0"/>
            </w:tcBorders>
            <w:vAlign w:val="center"/>
          </w:tcPr>
          <w:p w14:paraId="05CD7FB7">
            <w:pPr>
              <w:snapToGrid w:val="0"/>
              <w:spacing w:line="400" w:lineRule="exact"/>
              <w:jc w:val="center"/>
              <w:rPr>
                <w:rFonts w:ascii="宋体" w:hAnsi="宋体" w:cs="宋体"/>
                <w:szCs w:val="21"/>
              </w:rPr>
            </w:pPr>
            <w:r>
              <w:rPr>
                <w:rFonts w:hint="eastAsia" w:ascii="宋体" w:hAnsi="宋体" w:cs="宋体"/>
                <w:kern w:val="0"/>
                <w:szCs w:val="21"/>
                <w:lang w:val="en-US" w:eastAsia="zh-CN"/>
              </w:rPr>
              <w:t>8</w:t>
            </w:r>
            <w:r>
              <w:rPr>
                <w:rFonts w:hint="eastAsia" w:ascii="宋体" w:hAnsi="宋体" w:cs="宋体"/>
                <w:kern w:val="0"/>
                <w:szCs w:val="21"/>
              </w:rPr>
              <w:t>.2</w:t>
            </w:r>
          </w:p>
        </w:tc>
        <w:tc>
          <w:tcPr>
            <w:tcW w:w="1299" w:type="dxa"/>
            <w:tcBorders>
              <w:top w:val="single" w:color="auto" w:sz="4" w:space="0"/>
              <w:left w:val="single" w:color="auto" w:sz="4" w:space="0"/>
              <w:bottom w:val="single" w:color="auto" w:sz="4" w:space="0"/>
              <w:right w:val="single" w:color="auto" w:sz="4" w:space="0"/>
            </w:tcBorders>
            <w:vAlign w:val="center"/>
          </w:tcPr>
          <w:p w14:paraId="67C33453">
            <w:pPr>
              <w:snapToGrid w:val="0"/>
              <w:spacing w:line="400" w:lineRule="exact"/>
              <w:jc w:val="center"/>
              <w:rPr>
                <w:rFonts w:ascii="宋体" w:hAnsi="宋体" w:cs="宋体"/>
                <w:szCs w:val="21"/>
              </w:rPr>
            </w:pPr>
            <w:r>
              <w:rPr>
                <w:rFonts w:hint="eastAsia" w:ascii="宋体" w:hAnsi="宋体" w:cs="宋体"/>
                <w:kern w:val="0"/>
                <w:szCs w:val="21"/>
              </w:rPr>
              <w:t>中选结果公告</w:t>
            </w:r>
          </w:p>
        </w:tc>
        <w:tc>
          <w:tcPr>
            <w:tcW w:w="6120" w:type="dxa"/>
            <w:tcBorders>
              <w:top w:val="single" w:color="auto" w:sz="4" w:space="0"/>
              <w:left w:val="single" w:color="auto" w:sz="4" w:space="0"/>
              <w:bottom w:val="single" w:color="auto" w:sz="4" w:space="0"/>
              <w:right w:val="single" w:color="auto" w:sz="4" w:space="0"/>
            </w:tcBorders>
            <w:vAlign w:val="center"/>
          </w:tcPr>
          <w:p w14:paraId="7ABB576A">
            <w:pPr>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color w:val="000000" w:themeColor="text1"/>
                <w:szCs w:val="21"/>
                <w14:textFill>
                  <w14:solidFill>
                    <w14:schemeClr w14:val="tx1"/>
                  </w14:solidFill>
                </w14:textFill>
              </w:rPr>
              <w:t>本次评审结果将在评审结束后告知各</w:t>
            </w:r>
            <w:r>
              <w:rPr>
                <w:rFonts w:hint="eastAsia" w:ascii="宋体" w:hAnsi="宋体" w:cs="宋体"/>
                <w:color w:val="000000" w:themeColor="text1"/>
                <w:szCs w:val="21"/>
                <w:lang w:eastAsia="zh-CN"/>
                <w14:textFill>
                  <w14:solidFill>
                    <w14:schemeClr w14:val="tx1"/>
                  </w14:solidFill>
                </w14:textFill>
              </w:rPr>
              <w:t>参选人</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参选人</w:t>
            </w:r>
            <w:r>
              <w:rPr>
                <w:rFonts w:hint="eastAsia" w:ascii="宋体" w:hAnsi="宋体" w:cs="宋体"/>
                <w:color w:val="000000" w:themeColor="text1"/>
                <w:szCs w:val="21"/>
                <w14:textFill>
                  <w14:solidFill>
                    <w14:schemeClr w14:val="tx1"/>
                  </w14:solidFill>
                </w14:textFill>
              </w:rPr>
              <w:t>或者其他利害关系人对评审结果有异议的，应当在3日内提出。</w:t>
            </w:r>
          </w:p>
        </w:tc>
      </w:tr>
      <w:tr w14:paraId="30969517">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vAlign w:val="center"/>
          </w:tcPr>
          <w:p w14:paraId="1DFE781B">
            <w:pPr>
              <w:snapToGrid w:val="0"/>
              <w:spacing w:line="400" w:lineRule="exact"/>
              <w:jc w:val="center"/>
              <w:rPr>
                <w:rFonts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.3</w:t>
            </w:r>
          </w:p>
        </w:tc>
        <w:tc>
          <w:tcPr>
            <w:tcW w:w="1299" w:type="dxa"/>
            <w:tcBorders>
              <w:top w:val="single" w:color="auto" w:sz="4" w:space="0"/>
              <w:left w:val="single" w:color="auto" w:sz="4" w:space="0"/>
              <w:bottom w:val="single" w:color="auto" w:sz="4" w:space="0"/>
              <w:right w:val="single" w:color="auto" w:sz="4" w:space="0"/>
            </w:tcBorders>
            <w:vAlign w:val="center"/>
          </w:tcPr>
          <w:p w14:paraId="06CECCFA">
            <w:pPr>
              <w:snapToGrid w:val="0"/>
              <w:spacing w:line="400" w:lineRule="exact"/>
              <w:rPr>
                <w:rFonts w:hint="eastAsia" w:ascii="宋体" w:hAnsi="宋体" w:eastAsia="宋体" w:cs="宋体"/>
                <w:szCs w:val="21"/>
                <w:lang w:eastAsia="zh-CN"/>
              </w:rPr>
            </w:pPr>
            <w:r>
              <w:rPr>
                <w:rFonts w:hint="eastAsia" w:ascii="宋体" w:hAnsi="宋体" w:cs="宋体"/>
                <w:szCs w:val="21"/>
              </w:rPr>
              <w:t>重新</w:t>
            </w:r>
            <w:r>
              <w:rPr>
                <w:rFonts w:hint="eastAsia" w:ascii="宋体" w:hAnsi="宋体" w:cs="宋体"/>
                <w:szCs w:val="21"/>
                <w:lang w:eastAsia="zh-CN"/>
              </w:rPr>
              <w:t>比选</w:t>
            </w:r>
          </w:p>
        </w:tc>
        <w:tc>
          <w:tcPr>
            <w:tcW w:w="6120" w:type="dxa"/>
            <w:tcBorders>
              <w:top w:val="single" w:color="auto" w:sz="4" w:space="0"/>
              <w:left w:val="single" w:color="auto" w:sz="4" w:space="0"/>
              <w:bottom w:val="single" w:color="auto" w:sz="4" w:space="0"/>
              <w:right w:val="single" w:color="auto" w:sz="4" w:space="0"/>
            </w:tcBorders>
            <w:vAlign w:val="center"/>
          </w:tcPr>
          <w:p w14:paraId="3B2716A9">
            <w:pPr>
              <w:adjustRightInd w:val="0"/>
              <w:snapToGrid w:val="0"/>
              <w:spacing w:line="400" w:lineRule="exact"/>
              <w:ind w:left="0" w:leftChars="0" w:firstLine="0" w:firstLineChars="0"/>
              <w:rPr>
                <w:rFonts w:ascii="宋体" w:hAnsi="宋体" w:cs="宋体"/>
                <w:kern w:val="0"/>
                <w:szCs w:val="21"/>
              </w:rPr>
            </w:pPr>
            <w:r>
              <w:rPr>
                <w:rFonts w:hint="eastAsia" w:ascii="宋体" w:hAnsi="宋体" w:cs="宋体"/>
                <w:kern w:val="0"/>
                <w:szCs w:val="21"/>
              </w:rPr>
              <w:t>有下列情形之一的，</w:t>
            </w:r>
            <w:r>
              <w:rPr>
                <w:rFonts w:hint="eastAsia" w:ascii="宋体" w:hAnsi="宋体" w:cs="宋体"/>
                <w:kern w:val="0"/>
                <w:szCs w:val="21"/>
                <w:lang w:eastAsia="zh-CN"/>
              </w:rPr>
              <w:t>比选人</w:t>
            </w:r>
            <w:r>
              <w:rPr>
                <w:rFonts w:hint="eastAsia" w:ascii="宋体" w:hAnsi="宋体" w:cs="宋体"/>
                <w:kern w:val="0"/>
                <w:szCs w:val="21"/>
              </w:rPr>
              <w:t>将重新</w:t>
            </w:r>
            <w:r>
              <w:rPr>
                <w:rFonts w:hint="eastAsia" w:ascii="宋体" w:hAnsi="宋体" w:cs="宋体"/>
                <w:kern w:val="0"/>
                <w:szCs w:val="21"/>
                <w:lang w:eastAsia="zh-CN"/>
              </w:rPr>
              <w:t>比选</w:t>
            </w:r>
            <w:r>
              <w:rPr>
                <w:rFonts w:hint="eastAsia" w:ascii="宋体" w:hAnsi="宋体" w:cs="宋体"/>
                <w:kern w:val="0"/>
                <w:szCs w:val="21"/>
              </w:rPr>
              <w:t>：</w:t>
            </w:r>
          </w:p>
          <w:p w14:paraId="7F2EE3D9">
            <w:pPr>
              <w:adjustRightInd w:val="0"/>
              <w:snapToGrid w:val="0"/>
              <w:spacing w:line="400" w:lineRule="exac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参选</w:t>
            </w:r>
            <w:r>
              <w:rPr>
                <w:rFonts w:hint="eastAsia" w:ascii="宋体" w:hAnsi="宋体" w:cs="宋体"/>
                <w:kern w:val="0"/>
                <w:szCs w:val="21"/>
              </w:rPr>
              <w:t>截止时间止，</w:t>
            </w:r>
            <w:r>
              <w:rPr>
                <w:rFonts w:hint="eastAsia" w:ascii="宋体" w:hAnsi="宋体" w:cs="宋体"/>
                <w:kern w:val="0"/>
                <w:szCs w:val="21"/>
                <w:lang w:eastAsia="zh-CN"/>
              </w:rPr>
              <w:t>参选人</w:t>
            </w:r>
            <w:r>
              <w:rPr>
                <w:rFonts w:hint="eastAsia" w:ascii="宋体" w:hAnsi="宋体" w:cs="宋体"/>
                <w:kern w:val="0"/>
                <w:szCs w:val="21"/>
              </w:rPr>
              <w:t>少于3个的；</w:t>
            </w:r>
          </w:p>
          <w:p w14:paraId="39244B01">
            <w:pPr>
              <w:adjustRightInd w:val="0"/>
              <w:snapToGrid w:val="0"/>
              <w:spacing w:line="400" w:lineRule="exact"/>
              <w:rPr>
                <w:rFonts w:ascii="宋体" w:hAnsi="宋体" w:cs="宋体"/>
                <w:kern w:val="0"/>
                <w:szCs w:val="21"/>
              </w:rPr>
            </w:pPr>
            <w:r>
              <w:rPr>
                <w:rFonts w:hint="eastAsia" w:ascii="宋体" w:hAnsi="宋体" w:cs="宋体"/>
                <w:kern w:val="0"/>
                <w:szCs w:val="21"/>
              </w:rPr>
              <w:t>（2）经评审</w:t>
            </w:r>
            <w:r>
              <w:rPr>
                <w:rFonts w:hint="eastAsia" w:ascii="宋体" w:hAnsi="宋体" w:cs="宋体"/>
                <w:kern w:val="0"/>
                <w:szCs w:val="21"/>
                <w:lang w:eastAsia="zh-CN"/>
              </w:rPr>
              <w:t>小组</w:t>
            </w:r>
            <w:r>
              <w:rPr>
                <w:rFonts w:hint="eastAsia" w:ascii="宋体" w:hAnsi="宋体" w:cs="宋体"/>
                <w:kern w:val="0"/>
                <w:szCs w:val="21"/>
              </w:rPr>
              <w:t>评审后否决所有投标的；</w:t>
            </w:r>
          </w:p>
          <w:p w14:paraId="5C9FD88E">
            <w:pPr>
              <w:adjustRightInd w:val="0"/>
              <w:snapToGrid w:val="0"/>
              <w:spacing w:line="400" w:lineRule="exact"/>
              <w:rPr>
                <w:rFonts w:ascii="宋体" w:hAnsi="宋体" w:cs="宋体"/>
                <w:kern w:val="0"/>
                <w:szCs w:val="21"/>
              </w:rPr>
            </w:pPr>
            <w:r>
              <w:rPr>
                <w:rFonts w:hint="eastAsia" w:ascii="宋体" w:hAnsi="宋体" w:cs="宋体"/>
                <w:kern w:val="0"/>
                <w:szCs w:val="21"/>
              </w:rPr>
              <w:t>（3）部分投标被否决，导致有效</w:t>
            </w:r>
            <w:r>
              <w:rPr>
                <w:rFonts w:hint="eastAsia" w:ascii="宋体" w:hAnsi="宋体" w:cs="宋体"/>
                <w:kern w:val="0"/>
                <w:szCs w:val="21"/>
                <w:lang w:eastAsia="zh-CN"/>
              </w:rPr>
              <w:t>参选人</w:t>
            </w:r>
            <w:r>
              <w:rPr>
                <w:rFonts w:hint="eastAsia" w:ascii="宋体" w:hAnsi="宋体" w:cs="宋体"/>
                <w:kern w:val="0"/>
                <w:szCs w:val="21"/>
              </w:rPr>
              <w:t>不足</w:t>
            </w:r>
            <w:r>
              <w:rPr>
                <w:rFonts w:hint="eastAsia" w:ascii="宋体" w:hAnsi="宋体" w:cs="宋体"/>
                <w:kern w:val="0"/>
                <w:szCs w:val="21"/>
                <w:lang w:val="en-US" w:eastAsia="zh-CN"/>
              </w:rPr>
              <w:t>3</w:t>
            </w:r>
            <w:r>
              <w:rPr>
                <w:rFonts w:hint="eastAsia" w:ascii="宋体" w:hAnsi="宋体" w:cs="宋体"/>
                <w:kern w:val="0"/>
                <w:szCs w:val="21"/>
              </w:rPr>
              <w:t>个的。但是评审</w:t>
            </w:r>
            <w:r>
              <w:rPr>
                <w:rFonts w:hint="eastAsia" w:ascii="宋体" w:hAnsi="宋体" w:cs="宋体"/>
                <w:kern w:val="0"/>
                <w:szCs w:val="21"/>
                <w:lang w:eastAsia="zh-CN"/>
              </w:rPr>
              <w:t>小组</w:t>
            </w:r>
            <w:r>
              <w:rPr>
                <w:rFonts w:hint="eastAsia" w:ascii="宋体" w:hAnsi="宋体" w:cs="宋体"/>
                <w:kern w:val="0"/>
                <w:szCs w:val="21"/>
              </w:rPr>
              <w:t>认为有效</w:t>
            </w:r>
            <w:r>
              <w:rPr>
                <w:rFonts w:hint="eastAsia" w:ascii="宋体" w:hAnsi="宋体" w:cs="宋体"/>
                <w:kern w:val="0"/>
                <w:szCs w:val="21"/>
                <w:lang w:eastAsia="zh-CN"/>
              </w:rPr>
              <w:t>参选人</w:t>
            </w:r>
            <w:r>
              <w:rPr>
                <w:rFonts w:hint="eastAsia" w:ascii="宋体" w:hAnsi="宋体" w:cs="宋体"/>
                <w:kern w:val="0"/>
                <w:szCs w:val="21"/>
              </w:rPr>
              <w:t>的经济、技术等指标仍然具有市场竞争力，能够满足</w:t>
            </w:r>
            <w:r>
              <w:rPr>
                <w:rFonts w:hint="eastAsia" w:ascii="宋体" w:hAnsi="宋体" w:cs="宋体"/>
                <w:kern w:val="0"/>
                <w:szCs w:val="21"/>
                <w:lang w:eastAsia="zh-CN"/>
              </w:rPr>
              <w:t>比选</w:t>
            </w:r>
            <w:r>
              <w:rPr>
                <w:rFonts w:hint="eastAsia" w:ascii="宋体" w:hAnsi="宋体" w:cs="宋体"/>
                <w:kern w:val="0"/>
                <w:szCs w:val="21"/>
              </w:rPr>
              <w:t>文件要求的，评审</w:t>
            </w:r>
            <w:r>
              <w:rPr>
                <w:rFonts w:hint="eastAsia" w:ascii="宋体" w:hAnsi="宋体" w:cs="宋体"/>
                <w:kern w:val="0"/>
                <w:szCs w:val="21"/>
                <w:lang w:eastAsia="zh-CN"/>
              </w:rPr>
              <w:t>小组</w:t>
            </w:r>
            <w:r>
              <w:rPr>
                <w:rFonts w:hint="eastAsia" w:ascii="宋体" w:hAnsi="宋体" w:cs="宋体"/>
                <w:kern w:val="0"/>
                <w:szCs w:val="21"/>
              </w:rPr>
              <w:t>可以继续评审并确定候选中选</w:t>
            </w:r>
            <w:r>
              <w:rPr>
                <w:rFonts w:hint="eastAsia" w:ascii="宋体" w:hAnsi="宋体" w:cs="宋体"/>
                <w:kern w:val="0"/>
                <w:szCs w:val="21"/>
                <w:lang w:eastAsia="zh-CN"/>
              </w:rPr>
              <w:t>参选人</w:t>
            </w:r>
            <w:r>
              <w:rPr>
                <w:rFonts w:hint="eastAsia" w:ascii="宋体" w:hAnsi="宋体" w:cs="宋体"/>
                <w:kern w:val="0"/>
                <w:szCs w:val="21"/>
              </w:rPr>
              <w:t>。</w:t>
            </w:r>
          </w:p>
          <w:p w14:paraId="6AEE2830">
            <w:pPr>
              <w:adjustRightInd w:val="0"/>
              <w:snapToGrid w:val="0"/>
              <w:spacing w:line="400" w:lineRule="exact"/>
              <w:rPr>
                <w:rFonts w:ascii="宋体" w:hAnsi="宋体" w:cs="宋体"/>
                <w:kern w:val="1"/>
                <w:szCs w:val="21"/>
              </w:rPr>
            </w:pPr>
            <w:r>
              <w:rPr>
                <w:rFonts w:hint="eastAsia" w:ascii="宋体" w:hAnsi="宋体" w:cs="宋体"/>
                <w:kern w:val="0"/>
                <w:szCs w:val="21"/>
              </w:rPr>
              <w:t>（4）法律法规规定的其他情形。</w:t>
            </w:r>
          </w:p>
        </w:tc>
      </w:tr>
      <w:tr w14:paraId="07B444CF">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vAlign w:val="center"/>
          </w:tcPr>
          <w:p w14:paraId="7BE5A8DF">
            <w:pPr>
              <w:snapToGrid w:val="0"/>
              <w:spacing w:line="400" w:lineRule="exact"/>
              <w:jc w:val="center"/>
              <w:rPr>
                <w:rFonts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.4</w:t>
            </w:r>
          </w:p>
        </w:tc>
        <w:tc>
          <w:tcPr>
            <w:tcW w:w="1299" w:type="dxa"/>
            <w:tcBorders>
              <w:top w:val="single" w:color="auto" w:sz="4" w:space="0"/>
              <w:left w:val="single" w:color="auto" w:sz="4" w:space="0"/>
              <w:bottom w:val="single" w:color="auto" w:sz="4" w:space="0"/>
              <w:right w:val="single" w:color="auto" w:sz="4" w:space="0"/>
            </w:tcBorders>
            <w:vAlign w:val="center"/>
          </w:tcPr>
          <w:p w14:paraId="5DEBD8EB">
            <w:pPr>
              <w:snapToGrid w:val="0"/>
              <w:spacing w:line="400" w:lineRule="exact"/>
              <w:rPr>
                <w:rFonts w:hint="eastAsia" w:ascii="宋体" w:hAnsi="宋体" w:eastAsia="宋体" w:cs="宋体"/>
                <w:szCs w:val="21"/>
                <w:lang w:eastAsia="zh-CN"/>
              </w:rPr>
            </w:pPr>
            <w:r>
              <w:rPr>
                <w:rFonts w:hint="eastAsia" w:ascii="宋体" w:hAnsi="宋体" w:cs="宋体"/>
                <w:szCs w:val="21"/>
              </w:rPr>
              <w:t>不再</w:t>
            </w:r>
            <w:r>
              <w:rPr>
                <w:rFonts w:hint="eastAsia" w:ascii="宋体" w:hAnsi="宋体" w:cs="宋体"/>
                <w:szCs w:val="21"/>
                <w:lang w:eastAsia="zh-CN"/>
              </w:rPr>
              <w:t>比选</w:t>
            </w:r>
          </w:p>
          <w:p w14:paraId="5CA1D1C6">
            <w:pPr>
              <w:snapToGrid w:val="0"/>
              <w:spacing w:line="400" w:lineRule="exact"/>
              <w:jc w:val="center"/>
              <w:rPr>
                <w:rFonts w:ascii="宋体" w:hAnsi="宋体" w:cs="宋体"/>
                <w:kern w:val="1"/>
                <w:szCs w:val="21"/>
              </w:rPr>
            </w:pPr>
          </w:p>
        </w:tc>
        <w:tc>
          <w:tcPr>
            <w:tcW w:w="6120" w:type="dxa"/>
            <w:tcBorders>
              <w:top w:val="single" w:color="auto" w:sz="4" w:space="0"/>
              <w:left w:val="single" w:color="auto" w:sz="4" w:space="0"/>
              <w:bottom w:val="single" w:color="auto" w:sz="4" w:space="0"/>
              <w:right w:val="single" w:color="auto" w:sz="4" w:space="0"/>
            </w:tcBorders>
            <w:vAlign w:val="center"/>
          </w:tcPr>
          <w:p w14:paraId="1F7D433A">
            <w:pPr>
              <w:adjustRightInd w:val="0"/>
              <w:snapToGrid w:val="0"/>
              <w:spacing w:line="400" w:lineRule="exact"/>
              <w:rPr>
                <w:rFonts w:ascii="宋体" w:hAnsi="宋体" w:cs="宋体"/>
                <w:szCs w:val="21"/>
              </w:rPr>
            </w:pPr>
            <w:r>
              <w:rPr>
                <w:rFonts w:hint="eastAsia" w:ascii="宋体" w:hAnsi="宋体" w:cs="宋体"/>
                <w:szCs w:val="21"/>
              </w:rPr>
              <w:t>重新</w:t>
            </w:r>
            <w:r>
              <w:rPr>
                <w:rFonts w:hint="eastAsia" w:ascii="宋体" w:hAnsi="宋体" w:cs="宋体"/>
                <w:szCs w:val="21"/>
                <w:lang w:eastAsia="zh-CN"/>
              </w:rPr>
              <w:t>比选</w:t>
            </w:r>
            <w:r>
              <w:rPr>
                <w:rFonts w:hint="eastAsia" w:ascii="宋体" w:hAnsi="宋体" w:cs="宋体"/>
                <w:szCs w:val="21"/>
              </w:rPr>
              <w:t>后</w:t>
            </w:r>
            <w:r>
              <w:rPr>
                <w:rFonts w:hint="eastAsia" w:ascii="宋体" w:hAnsi="宋体" w:cs="宋体"/>
                <w:szCs w:val="21"/>
                <w:lang w:eastAsia="zh-CN"/>
              </w:rPr>
              <w:t>参选人</w:t>
            </w:r>
            <w:r>
              <w:rPr>
                <w:rFonts w:hint="eastAsia" w:ascii="宋体" w:hAnsi="宋体" w:cs="宋体"/>
                <w:szCs w:val="21"/>
              </w:rPr>
              <w:t>仍少于3个，按法定程序开标和评审，确定中选人。</w:t>
            </w:r>
          </w:p>
          <w:p w14:paraId="45F69973">
            <w:pPr>
              <w:adjustRightInd w:val="0"/>
              <w:snapToGrid w:val="0"/>
              <w:spacing w:line="400" w:lineRule="exact"/>
              <w:rPr>
                <w:rFonts w:ascii="宋体" w:hAnsi="宋体" w:cs="宋体"/>
                <w:kern w:val="1"/>
                <w:szCs w:val="21"/>
              </w:rPr>
            </w:pPr>
            <w:r>
              <w:rPr>
                <w:rFonts w:hint="eastAsia" w:ascii="宋体" w:hAnsi="宋体" w:cs="宋体"/>
                <w:color w:val="000000" w:themeColor="text1"/>
                <w:szCs w:val="21"/>
                <w14:textFill>
                  <w14:solidFill>
                    <w14:schemeClr w14:val="tx1"/>
                  </w14:solidFill>
                </w14:textFill>
              </w:rPr>
              <w:t>重新</w:t>
            </w:r>
            <w:r>
              <w:rPr>
                <w:rFonts w:hint="eastAsia" w:ascii="宋体" w:hAnsi="宋体" w:cs="宋体"/>
                <w:color w:val="000000" w:themeColor="text1"/>
                <w:szCs w:val="21"/>
                <w:lang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经评审有有效</w:t>
            </w:r>
            <w:r>
              <w:rPr>
                <w:rFonts w:hint="eastAsia" w:ascii="宋体" w:hAnsi="宋体" w:cs="宋体"/>
                <w:color w:val="000000" w:themeColor="text1"/>
                <w:szCs w:val="21"/>
                <w:lang w:eastAsia="zh-CN"/>
                <w14:textFill>
                  <w14:solidFill>
                    <w14:schemeClr w14:val="tx1"/>
                  </w14:solidFill>
                </w14:textFill>
              </w:rPr>
              <w:t>参选人</w:t>
            </w:r>
            <w:r>
              <w:rPr>
                <w:rFonts w:hint="eastAsia" w:ascii="宋体" w:hAnsi="宋体" w:cs="宋体"/>
                <w:color w:val="000000" w:themeColor="text1"/>
                <w:szCs w:val="21"/>
                <w14:textFill>
                  <w14:solidFill>
                    <w14:schemeClr w14:val="tx1"/>
                  </w14:solidFill>
                </w14:textFill>
              </w:rPr>
              <w:t>的，应当依法确定候选中选</w:t>
            </w:r>
            <w:r>
              <w:rPr>
                <w:rFonts w:hint="eastAsia" w:ascii="宋体" w:hAnsi="宋体" w:cs="宋体"/>
                <w:color w:val="000000" w:themeColor="text1"/>
                <w:szCs w:val="21"/>
                <w:lang w:eastAsia="zh-CN"/>
                <w14:textFill>
                  <w14:solidFill>
                    <w14:schemeClr w14:val="tx1"/>
                  </w14:solidFill>
                </w14:textFill>
              </w:rPr>
              <w:t>参选人</w:t>
            </w:r>
            <w:r>
              <w:rPr>
                <w:rFonts w:hint="eastAsia" w:ascii="宋体" w:hAnsi="宋体" w:cs="宋体"/>
                <w:color w:val="000000" w:themeColor="text1"/>
                <w:szCs w:val="21"/>
                <w14:textFill>
                  <w14:solidFill>
                    <w14:schemeClr w14:val="tx1"/>
                  </w14:solidFill>
                </w14:textFill>
              </w:rPr>
              <w:t>；无有效</w:t>
            </w:r>
            <w:r>
              <w:rPr>
                <w:rFonts w:hint="eastAsia" w:ascii="宋体" w:hAnsi="宋体" w:cs="宋体"/>
                <w:color w:val="000000" w:themeColor="text1"/>
                <w:szCs w:val="21"/>
                <w:lang w:eastAsia="zh-CN"/>
                <w14:textFill>
                  <w14:solidFill>
                    <w14:schemeClr w14:val="tx1"/>
                  </w14:solidFill>
                </w14:textFill>
              </w:rPr>
              <w:t>参选人</w:t>
            </w:r>
            <w:r>
              <w:rPr>
                <w:rFonts w:hint="eastAsia" w:ascii="宋体" w:hAnsi="宋体" w:cs="宋体"/>
                <w:color w:val="000000" w:themeColor="text1"/>
                <w:szCs w:val="21"/>
                <w14:textFill>
                  <w14:solidFill>
                    <w14:schemeClr w14:val="tx1"/>
                  </w14:solidFill>
                </w14:textFill>
              </w:rPr>
              <w:t>的，可以不再进行</w:t>
            </w:r>
            <w:r>
              <w:rPr>
                <w:rFonts w:hint="eastAsia" w:ascii="宋体" w:hAnsi="宋体" w:cs="宋体"/>
                <w:color w:val="000000" w:themeColor="text1"/>
                <w:szCs w:val="21"/>
                <w:lang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，但是按照国家有关规定需要履行审核、核准、备案手续的依法必须进行</w:t>
            </w:r>
            <w:r>
              <w:rPr>
                <w:rFonts w:hint="eastAsia" w:ascii="宋体" w:hAnsi="宋体" w:cs="宋体"/>
                <w:color w:val="000000" w:themeColor="text1"/>
                <w:szCs w:val="21"/>
                <w:lang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的项目，应当报原项目投资主管部门审核、核准、备案。</w:t>
            </w:r>
          </w:p>
        </w:tc>
      </w:tr>
    </w:tbl>
    <w:p w14:paraId="604B1CE3">
      <w:pPr>
        <w:spacing w:line="400" w:lineRule="exact"/>
        <w:ind w:firstLine="0" w:firstLineChars="0"/>
      </w:pPr>
      <w:r>
        <w:br w:type="page"/>
      </w:r>
    </w:p>
    <w:p w14:paraId="3214327F">
      <w:pPr>
        <w:pStyle w:val="6"/>
      </w:pPr>
      <w:bookmarkStart w:id="37" w:name="_Toc429"/>
      <w:bookmarkStart w:id="38" w:name="_Toc11800"/>
      <w:bookmarkStart w:id="39" w:name="_Toc25069"/>
      <w:bookmarkStart w:id="40" w:name="_Toc18532"/>
      <w:bookmarkStart w:id="41" w:name="_Toc23413"/>
      <w:bookmarkStart w:id="42" w:name="_Toc529704715"/>
      <w:bookmarkStart w:id="43" w:name="_Toc19052"/>
      <w:bookmarkStart w:id="44" w:name="_Toc22716"/>
      <w:bookmarkStart w:id="45" w:name="_Toc16615_WPSOffice_Level1"/>
      <w:bookmarkStart w:id="46" w:name="_Toc22896"/>
      <w:bookmarkStart w:id="47" w:name="_Toc13633"/>
      <w:bookmarkStart w:id="48" w:name="_Toc6208"/>
      <w:r>
        <w:rPr>
          <w:rFonts w:hint="eastAsia"/>
          <w:lang w:eastAsia="zh-CN"/>
        </w:rPr>
        <w:t>参选人</w:t>
      </w:r>
      <w:r>
        <w:rPr>
          <w:rFonts w:hint="eastAsia"/>
        </w:rPr>
        <w:t>须知附件</w:t>
      </w:r>
      <w:bookmarkStart w:id="49" w:name="_Toc152045581"/>
      <w:bookmarkStart w:id="50" w:name="_Toc1427"/>
      <w:bookmarkStart w:id="51" w:name="_Toc247514005"/>
      <w:bookmarkStart w:id="52" w:name="_Toc29953"/>
      <w:bookmarkStart w:id="53" w:name="_Toc247527606"/>
      <w:bookmarkStart w:id="54" w:name="_Toc144974548"/>
      <w:bookmarkStart w:id="55" w:name="_Toc152042358"/>
      <w:bookmarkStart w:id="56" w:name="_Toc20655"/>
      <w:bookmarkStart w:id="57" w:name="_Toc367570543"/>
      <w:r>
        <w:rPr>
          <w:rFonts w:hint="eastAsia"/>
        </w:rPr>
        <w:t>一：开</w:t>
      </w:r>
      <w:r>
        <w:rPr>
          <w:rFonts w:hint="eastAsia"/>
          <w:lang w:val="en-US" w:eastAsia="zh-CN"/>
        </w:rPr>
        <w:t>选</w:t>
      </w:r>
      <w:r>
        <w:rPr>
          <w:rFonts w:hint="eastAsia"/>
        </w:rPr>
        <w:t>会议记录表</w:t>
      </w:r>
      <w:bookmarkEnd w:id="37"/>
      <w:bookmarkEnd w:id="38"/>
      <w:bookmarkEnd w:id="39"/>
      <w:bookmarkEnd w:id="40"/>
      <w:bookmarkEnd w:id="41"/>
      <w:bookmarkEnd w:id="42"/>
      <w:bookmarkEnd w:id="43"/>
      <w:bookmarkEnd w:id="44"/>
      <w:bookmarkEnd w:id="45"/>
      <w:bookmarkEnd w:id="46"/>
      <w:bookmarkEnd w:id="47"/>
      <w:bookmarkEnd w:id="48"/>
    </w:p>
    <w:p w14:paraId="17533270">
      <w:pPr>
        <w:spacing w:line="360" w:lineRule="auto"/>
        <w:jc w:val="center"/>
      </w:pPr>
      <w:r>
        <w:t xml:space="preserve"> </w:t>
      </w:r>
      <w:bookmarkEnd w:id="49"/>
      <w:bookmarkEnd w:id="50"/>
      <w:bookmarkEnd w:id="51"/>
      <w:bookmarkEnd w:id="52"/>
      <w:bookmarkEnd w:id="53"/>
      <w:bookmarkEnd w:id="54"/>
      <w:bookmarkEnd w:id="55"/>
      <w:bookmarkEnd w:id="56"/>
      <w:bookmarkEnd w:id="57"/>
      <w:r>
        <w:t xml:space="preserve">     </w:t>
      </w:r>
    </w:p>
    <w:p w14:paraId="0740BBC5">
      <w:pPr>
        <w:spacing w:line="360" w:lineRule="auto"/>
        <w:jc w:val="center"/>
        <w:rPr>
          <w:rFonts w:ascii="黑体" w:eastAsia="黑体"/>
          <w:b/>
          <w:sz w:val="28"/>
        </w:rPr>
      </w:pPr>
      <w:r>
        <w:rPr>
          <w:rFonts w:hint="eastAsia" w:eastAsia="黑体"/>
          <w:sz w:val="28"/>
          <w:szCs w:val="28"/>
          <w:u w:val="single"/>
        </w:rPr>
        <w:t xml:space="preserve">      </w:t>
      </w:r>
      <w:r>
        <w:rPr>
          <w:rFonts w:hint="eastAsia" w:ascii="黑体" w:eastAsia="黑体"/>
          <w:sz w:val="28"/>
          <w:szCs w:val="28"/>
          <w:u w:val="single"/>
        </w:rPr>
        <w:t xml:space="preserve">             </w:t>
      </w:r>
      <w:bookmarkStart w:id="58" w:name="_Toc32479_WPSOffice_Level2"/>
      <w:r>
        <w:rPr>
          <w:rFonts w:hint="eastAsia" w:ascii="黑体" w:hAnsi="宋体" w:eastAsia="黑体"/>
          <w:bCs/>
          <w:sz w:val="28"/>
          <w:szCs w:val="28"/>
        </w:rPr>
        <w:t>项目开</w:t>
      </w:r>
      <w:r>
        <w:rPr>
          <w:rFonts w:hint="eastAsia" w:ascii="黑体" w:hAnsi="宋体" w:eastAsia="黑体"/>
          <w:bCs/>
          <w:sz w:val="28"/>
          <w:szCs w:val="28"/>
          <w:lang w:val="en-US" w:eastAsia="zh-CN"/>
        </w:rPr>
        <w:t>选</w:t>
      </w:r>
      <w:r>
        <w:rPr>
          <w:rFonts w:hint="eastAsia" w:ascii="黑体" w:hAnsi="宋体" w:eastAsia="黑体"/>
          <w:bCs/>
          <w:sz w:val="28"/>
          <w:szCs w:val="28"/>
        </w:rPr>
        <w:t>会议记录表</w:t>
      </w:r>
      <w:bookmarkEnd w:id="58"/>
    </w:p>
    <w:p w14:paraId="3CCBFD43">
      <w:pPr>
        <w:spacing w:line="360" w:lineRule="auto"/>
        <w:ind w:right="420" w:firstLine="2100" w:firstLineChars="1000"/>
      </w:pPr>
      <w:r>
        <w:rPr>
          <w:rFonts w:hint="eastAsia"/>
        </w:rPr>
        <w:t>开</w:t>
      </w:r>
      <w:r>
        <w:rPr>
          <w:rFonts w:hint="eastAsia"/>
          <w:lang w:val="en-US" w:eastAsia="zh-CN"/>
        </w:rPr>
        <w:t>选</w:t>
      </w:r>
      <w:r>
        <w:rPr>
          <w:rFonts w:hint="eastAsia"/>
        </w:rPr>
        <w:t>会议时间：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w:t>
      </w:r>
      <w:r>
        <w:rPr>
          <w:rFonts w:hint="eastAsia"/>
          <w:u w:val="single"/>
        </w:rPr>
        <w:t xml:space="preserve">      </w:t>
      </w:r>
      <w:r>
        <w:rPr>
          <w:rFonts w:hint="eastAsia"/>
        </w:rPr>
        <w:t>分</w:t>
      </w:r>
    </w:p>
    <w:p w14:paraId="541AE43A">
      <w:pPr>
        <w:spacing w:line="360" w:lineRule="auto"/>
        <w:ind w:right="420" w:firstLine="4515" w:firstLineChars="2150"/>
      </w:pPr>
    </w:p>
    <w:tbl>
      <w:tblPr>
        <w:tblStyle w:val="39"/>
        <w:tblW w:w="8095" w:type="dxa"/>
        <w:tblInd w:w="0" w:type="dxa"/>
        <w:tblLayout w:type="fixed"/>
        <w:tblCellMar>
          <w:top w:w="0" w:type="dxa"/>
          <w:left w:w="108" w:type="dxa"/>
          <w:bottom w:w="0" w:type="dxa"/>
          <w:right w:w="108" w:type="dxa"/>
        </w:tblCellMar>
      </w:tblPr>
      <w:tblGrid>
        <w:gridCol w:w="866"/>
        <w:gridCol w:w="1360"/>
        <w:gridCol w:w="1136"/>
        <w:gridCol w:w="1704"/>
        <w:gridCol w:w="1704"/>
        <w:gridCol w:w="1325"/>
      </w:tblGrid>
      <w:tr w14:paraId="03E0CF21">
        <w:tblPrEx>
          <w:tblCellMar>
            <w:top w:w="0" w:type="dxa"/>
            <w:left w:w="108" w:type="dxa"/>
            <w:bottom w:w="0" w:type="dxa"/>
            <w:right w:w="108" w:type="dxa"/>
          </w:tblCellMar>
        </w:tblPrEx>
        <w:trPr>
          <w:trHeight w:val="622" w:hRule="atLeast"/>
        </w:trPr>
        <w:tc>
          <w:tcPr>
            <w:tcW w:w="866" w:type="dxa"/>
            <w:tcBorders>
              <w:top w:val="single" w:color="auto" w:sz="4" w:space="0"/>
              <w:left w:val="single" w:color="auto" w:sz="4" w:space="0"/>
              <w:bottom w:val="single" w:color="auto" w:sz="4" w:space="0"/>
              <w:right w:val="single" w:color="auto" w:sz="4" w:space="0"/>
            </w:tcBorders>
            <w:vAlign w:val="center"/>
          </w:tcPr>
          <w:p w14:paraId="6D5B7CD6">
            <w:pPr>
              <w:jc w:val="center"/>
              <w:rPr>
                <w:sz w:val="18"/>
              </w:rPr>
            </w:pPr>
            <w:r>
              <w:rPr>
                <w:sz w:val="18"/>
              </w:rPr>
              <w:t>序号</w:t>
            </w:r>
          </w:p>
        </w:tc>
        <w:tc>
          <w:tcPr>
            <w:tcW w:w="1360" w:type="dxa"/>
            <w:tcBorders>
              <w:top w:val="single" w:color="auto" w:sz="4" w:space="0"/>
              <w:left w:val="single" w:color="auto" w:sz="4" w:space="0"/>
              <w:bottom w:val="single" w:color="auto" w:sz="4" w:space="0"/>
              <w:right w:val="single" w:color="auto" w:sz="4" w:space="0"/>
            </w:tcBorders>
            <w:vAlign w:val="center"/>
          </w:tcPr>
          <w:p w14:paraId="275C996C">
            <w:pPr>
              <w:jc w:val="center"/>
              <w:rPr>
                <w:rFonts w:hint="eastAsia" w:eastAsia="宋体"/>
                <w:sz w:val="18"/>
                <w:lang w:eastAsia="zh-CN"/>
              </w:rPr>
            </w:pPr>
            <w:r>
              <w:rPr>
                <w:rFonts w:hint="eastAsia"/>
                <w:sz w:val="18"/>
                <w:lang w:eastAsia="zh-CN"/>
              </w:rPr>
              <w:t>参选人</w:t>
            </w:r>
          </w:p>
        </w:tc>
        <w:tc>
          <w:tcPr>
            <w:tcW w:w="1136" w:type="dxa"/>
            <w:tcBorders>
              <w:top w:val="single" w:color="auto" w:sz="4" w:space="0"/>
              <w:left w:val="single" w:color="auto" w:sz="4" w:space="0"/>
              <w:bottom w:val="single" w:color="auto" w:sz="4" w:space="0"/>
              <w:right w:val="single" w:color="auto" w:sz="4" w:space="0"/>
            </w:tcBorders>
            <w:vAlign w:val="center"/>
          </w:tcPr>
          <w:p w14:paraId="35036058">
            <w:pPr>
              <w:jc w:val="center"/>
              <w:rPr>
                <w:sz w:val="18"/>
              </w:rPr>
            </w:pPr>
            <w:r>
              <w:rPr>
                <w:sz w:val="18"/>
              </w:rPr>
              <w:t>密封</w:t>
            </w:r>
          </w:p>
          <w:p w14:paraId="30C3B867">
            <w:pPr>
              <w:jc w:val="center"/>
              <w:rPr>
                <w:sz w:val="18"/>
              </w:rPr>
            </w:pPr>
            <w:r>
              <w:rPr>
                <w:sz w:val="18"/>
              </w:rPr>
              <w:t>情况</w:t>
            </w:r>
          </w:p>
        </w:tc>
        <w:tc>
          <w:tcPr>
            <w:tcW w:w="1704" w:type="dxa"/>
            <w:tcBorders>
              <w:top w:val="single" w:color="auto" w:sz="4" w:space="0"/>
              <w:left w:val="single" w:color="auto" w:sz="4" w:space="0"/>
              <w:bottom w:val="single" w:color="auto" w:sz="4" w:space="0"/>
              <w:right w:val="single" w:color="auto" w:sz="4" w:space="0"/>
            </w:tcBorders>
            <w:vAlign w:val="center"/>
          </w:tcPr>
          <w:p w14:paraId="3B4B4BE9">
            <w:pPr>
              <w:jc w:val="center"/>
              <w:rPr>
                <w:sz w:val="18"/>
              </w:rPr>
            </w:pPr>
            <w:r>
              <w:rPr>
                <w:rFonts w:hint="eastAsia"/>
                <w:sz w:val="18"/>
                <w:lang w:eastAsia="zh-CN"/>
              </w:rPr>
              <w:t>参选</w:t>
            </w:r>
            <w:r>
              <w:rPr>
                <w:rFonts w:hint="eastAsia"/>
                <w:sz w:val="18"/>
              </w:rPr>
              <w:t>保证金</w:t>
            </w:r>
          </w:p>
        </w:tc>
        <w:tc>
          <w:tcPr>
            <w:tcW w:w="1704" w:type="dxa"/>
            <w:tcBorders>
              <w:top w:val="single" w:color="auto" w:sz="4" w:space="0"/>
              <w:left w:val="single" w:color="auto" w:sz="4" w:space="0"/>
              <w:bottom w:val="single" w:color="auto" w:sz="4" w:space="0"/>
              <w:right w:val="single" w:color="auto" w:sz="4" w:space="0"/>
            </w:tcBorders>
            <w:vAlign w:val="center"/>
          </w:tcPr>
          <w:p w14:paraId="38D2B587">
            <w:pPr>
              <w:jc w:val="center"/>
              <w:rPr>
                <w:rFonts w:hint="eastAsia"/>
                <w:sz w:val="18"/>
                <w:lang w:eastAsia="zh-CN"/>
              </w:rPr>
            </w:pPr>
          </w:p>
          <w:p w14:paraId="224DFF7E">
            <w:pPr>
              <w:jc w:val="center"/>
              <w:rPr>
                <w:sz w:val="18"/>
              </w:rPr>
            </w:pPr>
            <w:r>
              <w:rPr>
                <w:rFonts w:hint="eastAsia"/>
                <w:sz w:val="18"/>
                <w:lang w:eastAsia="zh-CN"/>
              </w:rPr>
              <w:t>参选</w:t>
            </w:r>
            <w:r>
              <w:rPr>
                <w:rFonts w:hint="eastAsia"/>
                <w:sz w:val="18"/>
              </w:rPr>
              <w:t>报价</w:t>
            </w:r>
          </w:p>
          <w:p w14:paraId="5F25E723">
            <w:pPr>
              <w:jc w:val="center"/>
              <w:rPr>
                <w:sz w:val="18"/>
              </w:rPr>
            </w:pPr>
          </w:p>
        </w:tc>
        <w:tc>
          <w:tcPr>
            <w:tcW w:w="1325" w:type="dxa"/>
            <w:tcBorders>
              <w:top w:val="single" w:color="auto" w:sz="4" w:space="0"/>
              <w:left w:val="single" w:color="auto" w:sz="4" w:space="0"/>
              <w:bottom w:val="single" w:color="auto" w:sz="4" w:space="0"/>
              <w:right w:val="single" w:color="auto" w:sz="4" w:space="0"/>
            </w:tcBorders>
            <w:vAlign w:val="center"/>
          </w:tcPr>
          <w:p w14:paraId="6444E8F5">
            <w:pPr>
              <w:jc w:val="center"/>
              <w:rPr>
                <w:sz w:val="18"/>
              </w:rPr>
            </w:pPr>
            <w:r>
              <w:rPr>
                <w:sz w:val="18"/>
              </w:rPr>
              <w:t>备注</w:t>
            </w:r>
          </w:p>
        </w:tc>
      </w:tr>
      <w:tr w14:paraId="13B0D780">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5FB7C960">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73AEC0A1">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7FEC748B">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8AB0ED3">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1F489CB5">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28789ACF">
            <w:pPr>
              <w:spacing w:line="360" w:lineRule="auto"/>
              <w:jc w:val="left"/>
            </w:pPr>
          </w:p>
        </w:tc>
      </w:tr>
      <w:tr w14:paraId="5A6B514F">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7CAB18E2">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38C25BEA">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0AC986D">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EC9E64C">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0F17F081">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76599D19">
            <w:pPr>
              <w:spacing w:line="360" w:lineRule="auto"/>
              <w:jc w:val="left"/>
            </w:pPr>
          </w:p>
        </w:tc>
      </w:tr>
      <w:tr w14:paraId="06DBF19E">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2423B1F1">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78A63E13">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4542FBCA">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6C48B30">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1B78CD2E">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66553013">
            <w:pPr>
              <w:spacing w:line="360" w:lineRule="auto"/>
              <w:jc w:val="left"/>
            </w:pPr>
          </w:p>
        </w:tc>
      </w:tr>
      <w:tr w14:paraId="437BA6A5">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18C1E15B">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0833183D">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58E91BE">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57926173">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2E528A2">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5E714740">
            <w:pPr>
              <w:spacing w:line="360" w:lineRule="auto"/>
              <w:jc w:val="left"/>
            </w:pPr>
          </w:p>
        </w:tc>
      </w:tr>
      <w:tr w14:paraId="25C4DD1E">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0BFD9177">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47E2409F">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4E1DDEF7">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538F6DB8">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7071614B">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1807F44B">
            <w:pPr>
              <w:spacing w:line="360" w:lineRule="auto"/>
              <w:jc w:val="left"/>
            </w:pPr>
          </w:p>
        </w:tc>
      </w:tr>
      <w:tr w14:paraId="11F86A99">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26D22D9D">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50C0040A">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E9F720A">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1AFD4D79">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BEF8CFC">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1277541D">
            <w:pPr>
              <w:spacing w:line="360" w:lineRule="auto"/>
              <w:jc w:val="left"/>
            </w:pPr>
          </w:p>
        </w:tc>
      </w:tr>
      <w:tr w14:paraId="52124B6A">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6DC354DF">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52AEDD85">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16D18AD">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EEA6190">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4A86B1F">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420A465B">
            <w:pPr>
              <w:spacing w:line="360" w:lineRule="auto"/>
              <w:jc w:val="left"/>
            </w:pPr>
          </w:p>
        </w:tc>
      </w:tr>
      <w:tr w14:paraId="56BCB2C9">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48E707EA">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27A042CC">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F4CE87E">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04981793">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F0DC11A">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0F1CC189">
            <w:pPr>
              <w:spacing w:line="360" w:lineRule="auto"/>
              <w:jc w:val="left"/>
            </w:pPr>
          </w:p>
        </w:tc>
      </w:tr>
      <w:tr w14:paraId="6DF99BE0">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194EAEB8">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2770490F">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65CAB468">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3474825F">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2181B77">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70E9EA4D">
            <w:pPr>
              <w:spacing w:line="360" w:lineRule="auto"/>
              <w:jc w:val="left"/>
            </w:pPr>
          </w:p>
        </w:tc>
      </w:tr>
      <w:tr w14:paraId="32A03F87">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39BB0921">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28DD2C83">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681B83DF">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45B09DC">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588704AA">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6488D111">
            <w:pPr>
              <w:spacing w:line="360" w:lineRule="auto"/>
              <w:jc w:val="left"/>
            </w:pPr>
          </w:p>
        </w:tc>
      </w:tr>
      <w:tr w14:paraId="08A7181C">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6D508D05">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44A8E546">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DCA6114">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3B1BEC81">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B062201">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29D7BB8D">
            <w:pPr>
              <w:spacing w:line="360" w:lineRule="auto"/>
              <w:jc w:val="left"/>
            </w:pPr>
          </w:p>
        </w:tc>
      </w:tr>
      <w:tr w14:paraId="7219C08E">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162EF65B">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12D8169F">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3C80B2B1">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201716C5">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F66AC3A">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18E377AC">
            <w:pPr>
              <w:spacing w:line="360" w:lineRule="auto"/>
              <w:jc w:val="left"/>
            </w:pPr>
          </w:p>
        </w:tc>
      </w:tr>
      <w:tr w14:paraId="262363B0">
        <w:tblPrEx>
          <w:tblCellMar>
            <w:top w:w="0" w:type="dxa"/>
            <w:left w:w="108" w:type="dxa"/>
            <w:bottom w:w="0" w:type="dxa"/>
            <w:right w:w="108" w:type="dxa"/>
          </w:tblCellMar>
        </w:tblPrEx>
        <w:trPr>
          <w:trHeight w:val="469" w:hRule="atLeast"/>
        </w:trPr>
        <w:tc>
          <w:tcPr>
            <w:tcW w:w="8095" w:type="dxa"/>
            <w:gridSpan w:val="6"/>
            <w:tcBorders>
              <w:top w:val="single" w:color="auto" w:sz="4" w:space="0"/>
              <w:left w:val="single" w:color="auto" w:sz="4" w:space="0"/>
              <w:bottom w:val="single" w:color="auto" w:sz="4" w:space="0"/>
              <w:right w:val="single" w:color="auto" w:sz="4" w:space="0"/>
            </w:tcBorders>
          </w:tcPr>
          <w:p w14:paraId="79A60CB7">
            <w:pPr>
              <w:spacing w:line="360" w:lineRule="auto"/>
              <w:jc w:val="left"/>
            </w:pPr>
            <w:r>
              <w:rPr>
                <w:rFonts w:hint="eastAsia"/>
              </w:rPr>
              <w:t>最高</w:t>
            </w:r>
            <w:r>
              <w:rPr>
                <w:rFonts w:hint="eastAsia"/>
                <w:lang w:eastAsia="zh-CN"/>
              </w:rPr>
              <w:t>参选</w:t>
            </w:r>
            <w:r>
              <w:rPr>
                <w:rFonts w:hint="eastAsia"/>
              </w:rPr>
              <w:t>限价</w:t>
            </w:r>
          </w:p>
        </w:tc>
      </w:tr>
    </w:tbl>
    <w:p w14:paraId="520A54EF">
      <w:pPr>
        <w:spacing w:line="360" w:lineRule="auto"/>
      </w:pPr>
    </w:p>
    <w:p w14:paraId="22DF176B">
      <w:pPr>
        <w:spacing w:line="360" w:lineRule="auto"/>
      </w:pPr>
      <w:r>
        <w:rPr>
          <w:rFonts w:hint="eastAsia"/>
          <w:lang w:eastAsia="zh-CN"/>
        </w:rPr>
        <w:t>比选人</w:t>
      </w:r>
      <w:r>
        <w:t>代表：</w:t>
      </w:r>
      <w:r>
        <w:rPr>
          <w:u w:val="single"/>
        </w:rPr>
        <w:t xml:space="preserve">            </w:t>
      </w:r>
      <w:r>
        <w:t xml:space="preserve"> 记录人：</w:t>
      </w:r>
      <w:r>
        <w:rPr>
          <w:u w:val="single"/>
        </w:rPr>
        <w:t xml:space="preserve">            </w:t>
      </w:r>
      <w:r>
        <w:t xml:space="preserve"> 监标人：</w:t>
      </w:r>
      <w:r>
        <w:rPr>
          <w:u w:val="single"/>
        </w:rPr>
        <w:t xml:space="preserve">            </w:t>
      </w:r>
      <w:r>
        <w:t xml:space="preserve"> </w:t>
      </w:r>
    </w:p>
    <w:p w14:paraId="0B19E8ED">
      <w:pPr>
        <w:spacing w:line="360" w:lineRule="auto"/>
        <w:rPr>
          <w:sz w:val="20"/>
        </w:rPr>
      </w:pPr>
      <w:r>
        <w:t xml:space="preserve">                                    </w:t>
      </w:r>
      <w:r>
        <w:rPr>
          <w:rFonts w:hint="eastAsia"/>
        </w:rPr>
        <w:t xml:space="preserve">    </w:t>
      </w:r>
      <w:r>
        <w:rPr>
          <w:u w:val="single"/>
        </w:rPr>
        <w:t xml:space="preserve"> </w:t>
      </w:r>
      <w:r>
        <w:rPr>
          <w:rFonts w:hint="eastAsia"/>
          <w:u w:val="single"/>
        </w:rPr>
        <w:t xml:space="preserve">      </w:t>
      </w:r>
      <w:r>
        <w:t>年</w:t>
      </w:r>
      <w:r>
        <w:rPr>
          <w:rFonts w:hint="eastAsia"/>
          <w:u w:val="single"/>
        </w:rPr>
        <w:t xml:space="preserve">      </w:t>
      </w:r>
      <w:r>
        <w:t>月</w:t>
      </w:r>
      <w:r>
        <w:rPr>
          <w:rFonts w:hint="eastAsia"/>
          <w:u w:val="single"/>
        </w:rPr>
        <w:t xml:space="preserve">      </w:t>
      </w:r>
      <w:r>
        <w:t>日</w:t>
      </w:r>
    </w:p>
    <w:p w14:paraId="302E7635">
      <w:pPr>
        <w:spacing w:line="360" w:lineRule="auto"/>
      </w:pPr>
      <w:r>
        <w:br w:type="page"/>
      </w:r>
      <w:r>
        <w:t xml:space="preserve">      </w:t>
      </w:r>
    </w:p>
    <w:p w14:paraId="440B008D">
      <w:pPr>
        <w:pStyle w:val="6"/>
        <w:spacing w:line="360" w:lineRule="auto"/>
      </w:pPr>
      <w:bookmarkStart w:id="59" w:name="_Toc21657"/>
      <w:bookmarkStart w:id="60" w:name="_Toc2333"/>
      <w:bookmarkStart w:id="61" w:name="_Toc26593"/>
      <w:bookmarkStart w:id="62" w:name="_Toc3874"/>
      <w:bookmarkStart w:id="63" w:name="_Toc16104"/>
      <w:bookmarkStart w:id="64" w:name="_Toc32357"/>
      <w:bookmarkStart w:id="65" w:name="_Toc18847"/>
      <w:bookmarkStart w:id="66" w:name="_Toc2070"/>
      <w:bookmarkStart w:id="67" w:name="_Toc29343_WPSOffice_Level1"/>
      <w:bookmarkStart w:id="68" w:name="_Toc25714"/>
      <w:bookmarkStart w:id="69" w:name="_Toc529704716"/>
      <w:bookmarkStart w:id="70" w:name="_Toc22128"/>
      <w:r>
        <w:rPr>
          <w:rFonts w:hint="eastAsia"/>
          <w:lang w:eastAsia="zh-CN"/>
        </w:rPr>
        <w:t>参选人</w:t>
      </w:r>
      <w:r>
        <w:rPr>
          <w:rFonts w:hint="eastAsia"/>
        </w:rPr>
        <w:t>须知</w:t>
      </w:r>
      <w:r>
        <w:t>附</w:t>
      </w:r>
      <w:r>
        <w:rPr>
          <w:rFonts w:hint="eastAsia"/>
        </w:rPr>
        <w:t>件</w:t>
      </w:r>
      <w:bookmarkStart w:id="71" w:name="_Toc367570544"/>
      <w:bookmarkStart w:id="72" w:name="_Toc152045582"/>
      <w:bookmarkStart w:id="73" w:name="_Toc247514006"/>
      <w:bookmarkStart w:id="74" w:name="_Toc11965"/>
      <w:bookmarkStart w:id="75" w:name="_Toc13159"/>
      <w:bookmarkStart w:id="76" w:name="_Toc716"/>
      <w:bookmarkStart w:id="77" w:name="_Toc152042359"/>
      <w:bookmarkStart w:id="78" w:name="_Toc144974549"/>
      <w:bookmarkStart w:id="79" w:name="_Toc247527607"/>
      <w:r>
        <w:rPr>
          <w:rFonts w:hint="eastAsia"/>
        </w:rPr>
        <w:t>二</w:t>
      </w:r>
      <w:r>
        <w:t>：问题澄清通知</w:t>
      </w:r>
      <w:bookmarkEnd w:id="59"/>
      <w:bookmarkEnd w:id="60"/>
      <w:bookmarkEnd w:id="61"/>
      <w:bookmarkEnd w:id="62"/>
      <w:bookmarkEnd w:id="63"/>
      <w:bookmarkEnd w:id="64"/>
      <w:bookmarkEnd w:id="65"/>
      <w:bookmarkEnd w:id="66"/>
      <w:bookmarkEnd w:id="67"/>
      <w:bookmarkEnd w:id="68"/>
      <w:bookmarkEnd w:id="69"/>
      <w:bookmarkEnd w:id="70"/>
    </w:p>
    <w:bookmarkEnd w:id="71"/>
    <w:bookmarkEnd w:id="72"/>
    <w:bookmarkEnd w:id="73"/>
    <w:bookmarkEnd w:id="74"/>
    <w:bookmarkEnd w:id="75"/>
    <w:bookmarkEnd w:id="76"/>
    <w:bookmarkEnd w:id="77"/>
    <w:bookmarkEnd w:id="78"/>
    <w:bookmarkEnd w:id="79"/>
    <w:p w14:paraId="565F4F2B">
      <w:pPr>
        <w:spacing w:line="360" w:lineRule="auto"/>
        <w:jc w:val="center"/>
        <w:rPr>
          <w:bCs/>
          <w:sz w:val="28"/>
        </w:rPr>
      </w:pPr>
      <w:bookmarkStart w:id="80" w:name="_Toc469_WPSOffice_Level2"/>
      <w:r>
        <w:rPr>
          <w:rFonts w:ascii="黑体" w:eastAsia="黑体"/>
          <w:sz w:val="28"/>
          <w:szCs w:val="28"/>
        </w:rPr>
        <w:t>问题澄清通知</w:t>
      </w:r>
      <w:bookmarkEnd w:id="80"/>
    </w:p>
    <w:p w14:paraId="42BFFD3A">
      <w:pPr>
        <w:spacing w:line="360" w:lineRule="auto"/>
      </w:pPr>
      <w:r>
        <w:t xml:space="preserve">                               编号：</w:t>
      </w:r>
    </w:p>
    <w:p w14:paraId="317C21EB">
      <w:pPr>
        <w:spacing w:line="360" w:lineRule="auto"/>
      </w:pPr>
    </w:p>
    <w:p w14:paraId="1FB8A122">
      <w:pPr>
        <w:spacing w:line="360" w:lineRule="auto"/>
      </w:pPr>
      <w:r>
        <w:t xml:space="preserve"> </w:t>
      </w:r>
      <w:r>
        <w:rPr>
          <w:u w:val="single"/>
        </w:rPr>
        <w:t xml:space="preserve">            </w:t>
      </w:r>
      <w:r>
        <w:t>（</w:t>
      </w:r>
      <w:r>
        <w:rPr>
          <w:rFonts w:hint="eastAsia"/>
          <w:lang w:eastAsia="zh-CN"/>
        </w:rPr>
        <w:t>参选人</w:t>
      </w:r>
      <w:r>
        <w:t>名称）：</w:t>
      </w:r>
    </w:p>
    <w:p w14:paraId="5AAADD94">
      <w:pPr>
        <w:spacing w:line="360" w:lineRule="auto"/>
      </w:pPr>
    </w:p>
    <w:p w14:paraId="4012EECA">
      <w:pPr>
        <w:spacing w:line="360" w:lineRule="auto"/>
        <w:ind w:left="360" w:right="360" w:firstLine="422"/>
        <w:rPr>
          <w:sz w:val="20"/>
        </w:rPr>
      </w:pPr>
      <w:r>
        <w:rPr>
          <w:rFonts w:hint="eastAsia" w:ascii="宋体" w:hAnsi="宋体" w:cs="宋体"/>
          <w:szCs w:val="21"/>
        </w:rPr>
        <w:t>评审</w:t>
      </w:r>
      <w:r>
        <w:rPr>
          <w:rFonts w:hint="eastAsia" w:ascii="宋体" w:hAnsi="宋体" w:cs="宋体"/>
          <w:szCs w:val="21"/>
          <w:lang w:eastAsia="zh-CN"/>
        </w:rPr>
        <w:t>小组</w:t>
      </w:r>
      <w:r>
        <w:rPr>
          <w:rFonts w:ascii="宋体" w:hAnsi="宋体" w:cs="宋体"/>
          <w:szCs w:val="21"/>
        </w:rPr>
        <w:t>对你方的</w:t>
      </w:r>
      <w:r>
        <w:rPr>
          <w:rFonts w:hint="eastAsia" w:ascii="宋体" w:hAnsi="宋体" w:cs="宋体"/>
          <w:szCs w:val="21"/>
          <w:lang w:eastAsia="zh-CN"/>
        </w:rPr>
        <w:t>参选</w:t>
      </w:r>
      <w:r>
        <w:rPr>
          <w:rFonts w:hint="eastAsia" w:ascii="宋体" w:hAnsi="宋体" w:cs="宋体"/>
          <w:szCs w:val="21"/>
        </w:rPr>
        <w:t>文件</w:t>
      </w:r>
      <w:r>
        <w:rPr>
          <w:rFonts w:ascii="宋体" w:hAnsi="宋体" w:cs="宋体"/>
          <w:szCs w:val="21"/>
        </w:rPr>
        <w:t>进行了仔细的审查，现需你方对下列问题以书面形式予以澄清、说明或补正：</w:t>
      </w:r>
    </w:p>
    <w:p w14:paraId="46A3ED4B">
      <w:pPr>
        <w:spacing w:line="360" w:lineRule="auto"/>
      </w:pPr>
      <w:r>
        <w:t>　　</w:t>
      </w:r>
    </w:p>
    <w:p w14:paraId="47A3BB36">
      <w:pPr>
        <w:spacing w:line="360" w:lineRule="auto"/>
      </w:pPr>
      <w:r>
        <w:t xml:space="preserve">    </w:t>
      </w:r>
      <w:bookmarkStart w:id="81" w:name="_Toc7359_WPSOffice_Level2"/>
      <w:r>
        <w:t>1.</w:t>
      </w:r>
      <w:bookmarkEnd w:id="81"/>
    </w:p>
    <w:p w14:paraId="7F329D84">
      <w:pPr>
        <w:spacing w:line="360" w:lineRule="auto"/>
      </w:pPr>
      <w:r>
        <w:t xml:space="preserve">    </w:t>
      </w:r>
      <w:bookmarkStart w:id="82" w:name="_Toc4239_WPSOffice_Level2"/>
      <w:r>
        <w:t>2.</w:t>
      </w:r>
      <w:bookmarkEnd w:id="82"/>
    </w:p>
    <w:p w14:paraId="56AFBC64">
      <w:pPr>
        <w:spacing w:line="360" w:lineRule="auto"/>
      </w:pPr>
      <w:r>
        <w:t xml:space="preserve">     ......   </w:t>
      </w:r>
    </w:p>
    <w:p w14:paraId="3DA76147">
      <w:pPr>
        <w:spacing w:line="360" w:lineRule="auto"/>
      </w:pPr>
      <w:r>
        <w:t>　　　</w:t>
      </w:r>
    </w:p>
    <w:p w14:paraId="2F640586">
      <w:pPr>
        <w:spacing w:line="360" w:lineRule="auto"/>
        <w:rPr>
          <w:rFonts w:ascii="宋体" w:hAnsi="宋体"/>
        </w:rPr>
      </w:pPr>
      <w:r>
        <w:t>　　请将上述问题的澄清</w:t>
      </w:r>
      <w:r>
        <w:rPr>
          <w:rFonts w:ascii="宋体" w:hAnsi="宋体" w:cs="宋体"/>
          <w:szCs w:val="21"/>
        </w:rPr>
        <w:t>、说明或补正</w:t>
      </w:r>
      <w:r>
        <w:t>于</w:t>
      </w:r>
      <w:r>
        <w:rPr>
          <w:u w:val="single"/>
        </w:rPr>
        <w:t xml:space="preserve">     </w:t>
      </w:r>
      <w:r>
        <w:t>年</w:t>
      </w:r>
      <w:r>
        <w:rPr>
          <w:u w:val="single"/>
        </w:rPr>
        <w:t xml:space="preserve">   </w:t>
      </w:r>
      <w:r>
        <w:rPr>
          <w:rFonts w:hint="eastAsia"/>
          <w:u w:val="single"/>
        </w:rPr>
        <w:t xml:space="preserve">  </w:t>
      </w:r>
      <w:r>
        <w:t>月</w:t>
      </w:r>
      <w:r>
        <w:rPr>
          <w:u w:val="single"/>
        </w:rPr>
        <w:t xml:space="preserve">   </w:t>
      </w:r>
      <w:r>
        <w:rPr>
          <w:rFonts w:hint="eastAsia"/>
          <w:u w:val="single"/>
        </w:rPr>
        <w:t xml:space="preserve">  </w:t>
      </w:r>
      <w:r>
        <w:t>日</w:t>
      </w:r>
      <w:r>
        <w:rPr>
          <w:u w:val="single"/>
        </w:rPr>
        <w:t xml:space="preserve">     </w:t>
      </w:r>
      <w:r>
        <w:t>时前递交至</w:t>
      </w:r>
      <w:r>
        <w:rPr>
          <w:u w:val="single"/>
        </w:rPr>
        <w:t xml:space="preserve">     </w:t>
      </w:r>
      <w:r>
        <w:rPr>
          <w:rFonts w:hint="eastAsia"/>
          <w:u w:val="single"/>
        </w:rPr>
        <w:t xml:space="preserve">                    </w:t>
      </w:r>
      <w:r>
        <w:t>（详细地址）</w:t>
      </w:r>
      <w:r>
        <w:rPr>
          <w:rFonts w:hint="eastAsia"/>
        </w:rPr>
        <w:t>或</w:t>
      </w:r>
      <w:r>
        <w:rPr>
          <w:rFonts w:hint="eastAsia" w:ascii="宋体" w:hAnsi="宋体"/>
        </w:rPr>
        <w:t>传真至</w:t>
      </w:r>
      <w:r>
        <w:rPr>
          <w:rFonts w:hint="eastAsia" w:ascii="宋体" w:hAnsi="宋体"/>
          <w:u w:val="single"/>
        </w:rPr>
        <w:t xml:space="preserve">         </w:t>
      </w:r>
      <w:r>
        <w:rPr>
          <w:rFonts w:hint="eastAsia" w:ascii="宋体" w:hAnsi="宋体"/>
        </w:rPr>
        <w:t>（传真号码）或通过下载</w:t>
      </w:r>
      <w:r>
        <w:rPr>
          <w:rFonts w:hint="eastAsia" w:ascii="宋体" w:hAnsi="宋体"/>
          <w:lang w:eastAsia="zh-CN"/>
        </w:rPr>
        <w:t>比选</w:t>
      </w:r>
      <w:r>
        <w:rPr>
          <w:rFonts w:hint="eastAsia" w:ascii="宋体" w:hAnsi="宋体"/>
        </w:rPr>
        <w:t>文件的电子</w:t>
      </w:r>
      <w:r>
        <w:rPr>
          <w:rFonts w:hint="eastAsia" w:ascii="宋体" w:hAnsi="宋体"/>
          <w:lang w:eastAsia="zh-CN"/>
        </w:rPr>
        <w:t>比选</w:t>
      </w:r>
      <w:r>
        <w:rPr>
          <w:rFonts w:hint="eastAsia" w:ascii="宋体" w:hAnsi="宋体"/>
        </w:rPr>
        <w:t>交易平台上传。采用传真方式的，应在</w:t>
      </w:r>
      <w:r>
        <w:rPr>
          <w:rFonts w:ascii="宋体" w:hAnsi="宋体"/>
          <w:u w:val="single"/>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rPr>
        <w:t>月</w:t>
      </w:r>
      <w:r>
        <w:rPr>
          <w:rFonts w:ascii="宋体" w:hAnsi="宋体"/>
          <w:u w:val="single"/>
        </w:rPr>
        <w:t xml:space="preserve">  </w:t>
      </w:r>
      <w:r>
        <w:rPr>
          <w:rFonts w:hint="eastAsia" w:ascii="宋体" w:hAnsi="宋体"/>
          <w:u w:val="single"/>
        </w:rPr>
        <w:t xml:space="preserve">   </w:t>
      </w:r>
      <w:r>
        <w:rPr>
          <w:rFonts w:ascii="宋体" w:hAnsi="宋体"/>
        </w:rPr>
        <w:t>日</w:t>
      </w:r>
      <w:r>
        <w:rPr>
          <w:rFonts w:ascii="宋体" w:hAnsi="宋体"/>
          <w:u w:val="single"/>
        </w:rPr>
        <w:t xml:space="preserve">     </w:t>
      </w:r>
      <w:r>
        <w:rPr>
          <w:rFonts w:hint="eastAsia" w:ascii="宋体" w:hAnsi="宋体"/>
        </w:rPr>
        <w:t>时前将原件递交至</w:t>
      </w:r>
      <w:r>
        <w:rPr>
          <w:u w:val="single"/>
        </w:rPr>
        <w:t xml:space="preserve">     </w:t>
      </w:r>
      <w:r>
        <w:rPr>
          <w:rFonts w:hint="eastAsia"/>
          <w:u w:val="single"/>
        </w:rPr>
        <w:t xml:space="preserve">                    </w:t>
      </w:r>
      <w:r>
        <w:t>（详细地址）。</w:t>
      </w:r>
    </w:p>
    <w:p w14:paraId="258B3A63">
      <w:pPr>
        <w:spacing w:line="360" w:lineRule="auto"/>
      </w:pPr>
    </w:p>
    <w:p w14:paraId="5E4CF427">
      <w:pPr>
        <w:spacing w:line="360" w:lineRule="auto"/>
      </w:pPr>
      <w:r>
        <w:rPr>
          <w:rFonts w:hint="eastAsia"/>
        </w:rPr>
        <w:t xml:space="preserve"> </w:t>
      </w:r>
    </w:p>
    <w:p w14:paraId="5102698D">
      <w:pPr>
        <w:spacing w:line="360" w:lineRule="auto"/>
      </w:pPr>
      <w:r>
        <w:t xml:space="preserve">                             </w:t>
      </w:r>
      <w:r>
        <w:rPr>
          <w:rFonts w:hint="eastAsia"/>
        </w:rPr>
        <w:t>评审</w:t>
      </w:r>
      <w:r>
        <w:rPr>
          <w:rFonts w:hint="eastAsia"/>
          <w:lang w:eastAsia="zh-CN"/>
        </w:rPr>
        <w:t>小组</w:t>
      </w:r>
      <w:r>
        <w:rPr>
          <w:rFonts w:hint="eastAsia"/>
        </w:rPr>
        <w:t>授权的</w:t>
      </w:r>
      <w:r>
        <w:rPr>
          <w:rFonts w:hint="eastAsia"/>
          <w:lang w:eastAsia="zh-CN"/>
        </w:rPr>
        <w:t>比选人</w:t>
      </w:r>
      <w:r>
        <w:rPr>
          <w:rFonts w:hint="eastAsia"/>
        </w:rPr>
        <w:t>或</w:t>
      </w:r>
      <w:r>
        <w:rPr>
          <w:rFonts w:hint="eastAsia"/>
          <w:lang w:eastAsia="zh-CN"/>
        </w:rPr>
        <w:t>比选</w:t>
      </w:r>
      <w:r>
        <w:rPr>
          <w:rFonts w:hint="eastAsia"/>
        </w:rPr>
        <w:t>代理机构</w:t>
      </w:r>
      <w:r>
        <w:t>：</w:t>
      </w:r>
      <w:r>
        <w:rPr>
          <w:u w:val="single"/>
        </w:rPr>
        <w:t xml:space="preserve">           </w:t>
      </w:r>
      <w:r>
        <w:t>（签字</w:t>
      </w:r>
      <w:r>
        <w:rPr>
          <w:rFonts w:hint="eastAsia"/>
        </w:rPr>
        <w:t>或盖章</w:t>
      </w:r>
      <w:r>
        <w:t>）</w:t>
      </w:r>
    </w:p>
    <w:p w14:paraId="141DD690">
      <w:pPr>
        <w:spacing w:line="360" w:lineRule="auto"/>
      </w:pPr>
      <w:r>
        <w:rPr>
          <w:rFonts w:hint="eastAsia"/>
        </w:rPr>
        <w:t xml:space="preserve">                                          </w:t>
      </w:r>
    </w:p>
    <w:p w14:paraId="5D1845D5">
      <w:pPr>
        <w:spacing w:line="360" w:lineRule="auto"/>
      </w:pPr>
      <w:r>
        <w:t xml:space="preserve">                                  </w:t>
      </w:r>
      <w:r>
        <w:rPr>
          <w:rFonts w:hint="eastAsia"/>
        </w:rPr>
        <w:t xml:space="preserve">                 </w:t>
      </w:r>
      <w:r>
        <w:rPr>
          <w:rFonts w:ascii="宋体" w:hAnsi="宋体"/>
          <w:u w:val="single"/>
        </w:rPr>
        <w:t xml:space="preserve">     </w:t>
      </w:r>
      <w:r>
        <w:t>年</w:t>
      </w:r>
      <w:r>
        <w:rPr>
          <w:rFonts w:ascii="宋体" w:hAnsi="宋体"/>
          <w:u w:val="single"/>
        </w:rPr>
        <w:t xml:space="preserve">     </w:t>
      </w:r>
      <w:r>
        <w:t>月</w:t>
      </w:r>
      <w:r>
        <w:rPr>
          <w:rFonts w:ascii="宋体" w:hAnsi="宋体"/>
          <w:u w:val="single"/>
        </w:rPr>
        <w:t xml:space="preserve">     </w:t>
      </w:r>
      <w:r>
        <w:t>日</w:t>
      </w:r>
    </w:p>
    <w:p w14:paraId="0E2DCE43">
      <w:pPr>
        <w:spacing w:line="360" w:lineRule="auto"/>
      </w:pPr>
    </w:p>
    <w:p w14:paraId="35FD2167">
      <w:pPr>
        <w:spacing w:line="360" w:lineRule="auto"/>
        <w:jc w:val="center"/>
      </w:pPr>
      <w:r>
        <w:br w:type="page"/>
      </w:r>
    </w:p>
    <w:p w14:paraId="62277EFD">
      <w:pPr>
        <w:pStyle w:val="6"/>
        <w:spacing w:line="360" w:lineRule="auto"/>
      </w:pPr>
      <w:bookmarkStart w:id="83" w:name="_Toc14664"/>
      <w:bookmarkStart w:id="84" w:name="_Toc5856"/>
      <w:bookmarkStart w:id="85" w:name="_Toc28310"/>
      <w:bookmarkStart w:id="86" w:name="_Toc18447"/>
      <w:bookmarkStart w:id="87" w:name="_Toc17789"/>
      <w:bookmarkStart w:id="88" w:name="_Toc11682"/>
      <w:bookmarkStart w:id="89" w:name="_Toc26450"/>
      <w:bookmarkStart w:id="90" w:name="_Toc18892"/>
      <w:bookmarkStart w:id="91" w:name="_Toc21027_WPSOffice_Level1"/>
      <w:bookmarkStart w:id="92" w:name="_Toc13141"/>
      <w:bookmarkStart w:id="93" w:name="_Toc529704717"/>
      <w:bookmarkStart w:id="94" w:name="_Toc4989"/>
      <w:r>
        <w:rPr>
          <w:rFonts w:hint="eastAsia"/>
          <w:lang w:eastAsia="zh-CN"/>
        </w:rPr>
        <w:t>参选人</w:t>
      </w:r>
      <w:r>
        <w:rPr>
          <w:rFonts w:hint="eastAsia"/>
        </w:rPr>
        <w:t>须知附件</w:t>
      </w:r>
      <w:bookmarkStart w:id="95" w:name="_Toc152045583"/>
      <w:bookmarkStart w:id="96" w:name="_Toc367570545"/>
      <w:bookmarkStart w:id="97" w:name="_Toc7276"/>
      <w:bookmarkStart w:id="98" w:name="_Toc247527608"/>
      <w:bookmarkStart w:id="99" w:name="_Toc247514007"/>
      <w:bookmarkStart w:id="100" w:name="_Toc144974550"/>
      <w:bookmarkStart w:id="101" w:name="_Toc3138"/>
      <w:bookmarkStart w:id="102" w:name="_Toc14919"/>
      <w:bookmarkStart w:id="103" w:name="_Toc152042360"/>
      <w:r>
        <w:rPr>
          <w:rFonts w:hint="eastAsia"/>
        </w:rPr>
        <w:t>三：问题的澄清</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6ADFC59">
      <w:pPr>
        <w:spacing w:line="360" w:lineRule="auto"/>
        <w:jc w:val="center"/>
        <w:rPr>
          <w:rFonts w:ascii="黑体" w:eastAsia="黑体"/>
          <w:sz w:val="28"/>
          <w:szCs w:val="28"/>
        </w:rPr>
      </w:pPr>
    </w:p>
    <w:p w14:paraId="3DE53CF2">
      <w:pPr>
        <w:spacing w:line="360" w:lineRule="auto"/>
        <w:jc w:val="center"/>
        <w:rPr>
          <w:rFonts w:ascii="黑体"/>
          <w:bCs/>
          <w:sz w:val="28"/>
        </w:rPr>
      </w:pPr>
      <w:bookmarkStart w:id="104" w:name="_Toc6054_WPSOffice_Level2"/>
      <w:r>
        <w:rPr>
          <w:rFonts w:hint="eastAsia" w:ascii="黑体" w:eastAsia="黑体"/>
          <w:sz w:val="28"/>
          <w:szCs w:val="28"/>
        </w:rPr>
        <w:t>问题的澄清</w:t>
      </w:r>
      <w:bookmarkEnd w:id="104"/>
    </w:p>
    <w:p w14:paraId="33FAC3E2">
      <w:pPr>
        <w:spacing w:line="360" w:lineRule="auto"/>
        <w:ind w:firstLine="3465" w:firstLineChars="1650"/>
      </w:pPr>
      <w:r>
        <w:rPr>
          <w:rFonts w:hint="eastAsia"/>
        </w:rPr>
        <w:t xml:space="preserve">编号： </w:t>
      </w:r>
    </w:p>
    <w:p w14:paraId="2E02D813">
      <w:pPr>
        <w:spacing w:line="360" w:lineRule="auto"/>
      </w:pPr>
    </w:p>
    <w:p w14:paraId="2CA23F27">
      <w:pPr>
        <w:spacing w:line="360" w:lineRule="auto"/>
      </w:pPr>
      <w:r>
        <w:rPr>
          <w:rFonts w:hint="eastAsia"/>
        </w:rPr>
        <w:t>评审</w:t>
      </w:r>
      <w:r>
        <w:rPr>
          <w:rFonts w:hint="eastAsia"/>
          <w:lang w:eastAsia="zh-CN"/>
        </w:rPr>
        <w:t>小组</w:t>
      </w:r>
      <w:r>
        <w:t>：</w:t>
      </w:r>
    </w:p>
    <w:p w14:paraId="5C1C5C88">
      <w:pPr>
        <w:spacing w:line="360" w:lineRule="auto"/>
      </w:pPr>
    </w:p>
    <w:p w14:paraId="68B04218">
      <w:pPr>
        <w:spacing w:line="360" w:lineRule="auto"/>
      </w:pPr>
      <w:r>
        <w:t>　　问题澄清通知（编号：</w:t>
      </w:r>
      <w:r>
        <w:rPr>
          <w:u w:val="single"/>
        </w:rPr>
        <w:t xml:space="preserve">        </w:t>
      </w:r>
      <w:r>
        <w:t>）已收悉，现澄清</w:t>
      </w:r>
      <w:r>
        <w:rPr>
          <w:rFonts w:hint="eastAsia"/>
        </w:rPr>
        <w:t>确认</w:t>
      </w:r>
      <w:r>
        <w:t>如下：</w:t>
      </w:r>
    </w:p>
    <w:p w14:paraId="29154C13">
      <w:pPr>
        <w:spacing w:line="360" w:lineRule="auto"/>
      </w:pPr>
      <w:r>
        <w:t xml:space="preserve">　     </w:t>
      </w:r>
      <w:bookmarkStart w:id="105" w:name="_Toc21504_WPSOffice_Level1"/>
      <w:r>
        <w:t>1.</w:t>
      </w:r>
      <w:bookmarkEnd w:id="105"/>
    </w:p>
    <w:p w14:paraId="5553BFAA">
      <w:pPr>
        <w:spacing w:line="360" w:lineRule="auto"/>
      </w:pPr>
      <w:r>
        <w:t xml:space="preserve">　     </w:t>
      </w:r>
      <w:bookmarkStart w:id="106" w:name="_Toc12766_WPSOffice_Level1"/>
      <w:r>
        <w:t>2.</w:t>
      </w:r>
      <w:bookmarkEnd w:id="106"/>
    </w:p>
    <w:p w14:paraId="595408B4">
      <w:pPr>
        <w:spacing w:line="360" w:lineRule="auto"/>
      </w:pPr>
      <w:r>
        <w:t>　    .....</w:t>
      </w:r>
    </w:p>
    <w:p w14:paraId="0591ED8D">
      <w:pPr>
        <w:spacing w:line="360" w:lineRule="auto"/>
      </w:pPr>
      <w:r>
        <w:t xml:space="preserve">                       </w:t>
      </w:r>
    </w:p>
    <w:p w14:paraId="0E69026B">
      <w:pPr>
        <w:spacing w:line="360" w:lineRule="auto"/>
        <w:ind w:firstLine="525" w:firstLineChars="250"/>
      </w:pPr>
      <w:r>
        <w:rPr>
          <w:rFonts w:hint="eastAsia"/>
        </w:rPr>
        <w:t>上述问题澄清、说明或补正，不改变我方</w:t>
      </w:r>
      <w:r>
        <w:rPr>
          <w:rFonts w:hint="eastAsia"/>
          <w:lang w:eastAsia="zh-CN"/>
        </w:rPr>
        <w:t>参选</w:t>
      </w:r>
      <w:r>
        <w:rPr>
          <w:rFonts w:hint="eastAsia"/>
        </w:rPr>
        <w:t>文件的实质性内容，构成我方</w:t>
      </w:r>
      <w:r>
        <w:rPr>
          <w:rFonts w:hint="eastAsia"/>
          <w:lang w:eastAsia="zh-CN"/>
        </w:rPr>
        <w:t>参选</w:t>
      </w:r>
      <w:r>
        <w:rPr>
          <w:rFonts w:hint="eastAsia"/>
        </w:rPr>
        <w:t>文件的组成部分。</w:t>
      </w:r>
    </w:p>
    <w:p w14:paraId="014A87B7">
      <w:pPr>
        <w:spacing w:line="360" w:lineRule="auto"/>
      </w:pPr>
    </w:p>
    <w:p w14:paraId="1BE79926">
      <w:pPr>
        <w:spacing w:line="360" w:lineRule="auto"/>
      </w:pPr>
    </w:p>
    <w:p w14:paraId="65701089">
      <w:pPr>
        <w:spacing w:line="360" w:lineRule="auto"/>
      </w:pPr>
    </w:p>
    <w:p w14:paraId="104E3C2A">
      <w:pPr>
        <w:spacing w:line="360" w:lineRule="auto"/>
      </w:pPr>
      <w:r>
        <w:t>　　　　　　　　</w:t>
      </w:r>
      <w:r>
        <w:rPr>
          <w:rFonts w:hint="eastAsia"/>
        </w:rPr>
        <w:t xml:space="preserve">               </w:t>
      </w:r>
      <w:r>
        <w:rPr>
          <w:rFonts w:hint="eastAsia"/>
          <w:lang w:eastAsia="zh-CN"/>
        </w:rPr>
        <w:t>参选人</w:t>
      </w:r>
      <w:r>
        <w:t>：</w:t>
      </w:r>
      <w:r>
        <w:rPr>
          <w:u w:val="single"/>
        </w:rPr>
        <w:t xml:space="preserve">                      </w:t>
      </w:r>
      <w:r>
        <w:rPr>
          <w:rFonts w:hint="eastAsia"/>
          <w:u w:val="single"/>
        </w:rPr>
        <w:t xml:space="preserve">  </w:t>
      </w:r>
      <w:r>
        <w:t>（盖单位章）</w:t>
      </w:r>
    </w:p>
    <w:p w14:paraId="71412E9A">
      <w:pPr>
        <w:spacing w:line="360" w:lineRule="auto"/>
      </w:pPr>
      <w:r>
        <w:t>　　　　　　　　　　　　　　　</w:t>
      </w:r>
    </w:p>
    <w:p w14:paraId="140A2EA9">
      <w:pPr>
        <w:spacing w:line="360" w:lineRule="auto"/>
      </w:pPr>
      <w:r>
        <w:t>　　　　　　　　　</w:t>
      </w:r>
      <w:r>
        <w:rPr>
          <w:rFonts w:hint="eastAsia"/>
        </w:rPr>
        <w:t xml:space="preserve">           </w:t>
      </w:r>
      <w:r>
        <w:t>　</w:t>
      </w:r>
      <w:r>
        <w:rPr>
          <w:rFonts w:hint="eastAsia"/>
        </w:rPr>
        <w:t>法定代表人</w:t>
      </w:r>
      <w:r>
        <w:t>或其委托代理人：</w:t>
      </w:r>
      <w:r>
        <w:rPr>
          <w:u w:val="single"/>
        </w:rPr>
        <w:t xml:space="preserve">          </w:t>
      </w:r>
      <w:r>
        <w:t>（签字）</w:t>
      </w:r>
    </w:p>
    <w:p w14:paraId="1EF62D9B">
      <w:pPr>
        <w:spacing w:line="360" w:lineRule="auto"/>
      </w:pPr>
    </w:p>
    <w:p w14:paraId="1CA2EA00">
      <w:pPr>
        <w:spacing w:line="360" w:lineRule="auto"/>
      </w:pPr>
      <w:r>
        <w:t>　　　　　　　　　　　　　　　</w:t>
      </w:r>
    </w:p>
    <w:p w14:paraId="4FD6D650">
      <w:pPr>
        <w:spacing w:line="360" w:lineRule="auto"/>
      </w:pPr>
      <w:r>
        <w:t xml:space="preserve">　　　　　　　　　　　　　　　     </w:t>
      </w:r>
      <w:r>
        <w:rPr>
          <w:rFonts w:hint="eastAsia"/>
        </w:rPr>
        <w:t xml:space="preserve">               </w:t>
      </w:r>
      <w: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t>年</w:t>
      </w:r>
      <w:r>
        <w:rPr>
          <w:rFonts w:ascii="宋体" w:hAnsi="宋体"/>
          <w:u w:val="single"/>
        </w:rPr>
        <w:t xml:space="preserve">     </w:t>
      </w:r>
      <w:r>
        <w:t>月</w:t>
      </w:r>
      <w:r>
        <w:rPr>
          <w:rFonts w:ascii="宋体" w:hAnsi="宋体"/>
          <w:u w:val="single"/>
        </w:rPr>
        <w:t xml:space="preserve">     </w:t>
      </w:r>
      <w:r>
        <w:t>日</w:t>
      </w:r>
    </w:p>
    <w:p w14:paraId="7DC2286A">
      <w:pPr>
        <w:spacing w:line="360" w:lineRule="auto"/>
      </w:pPr>
    </w:p>
    <w:p w14:paraId="032076F4">
      <w:pPr>
        <w:spacing w:line="360" w:lineRule="auto"/>
      </w:pPr>
      <w:r>
        <w:br w:type="page"/>
      </w:r>
    </w:p>
    <w:p w14:paraId="47AB32D7">
      <w:pPr>
        <w:autoSpaceDE w:val="0"/>
        <w:autoSpaceDN w:val="0"/>
        <w:adjustRightInd w:val="0"/>
        <w:snapToGrid w:val="0"/>
        <w:spacing w:line="360" w:lineRule="auto"/>
        <w:jc w:val="center"/>
        <w:outlineLvl w:val="0"/>
        <w:rPr>
          <w:rFonts w:ascii="宋体" w:hAnsi="宋体" w:cs="宋体"/>
          <w:b/>
          <w:bCs/>
          <w:kern w:val="0"/>
          <w:sz w:val="44"/>
          <w:szCs w:val="44"/>
        </w:rPr>
      </w:pPr>
      <w:bookmarkStart w:id="107" w:name="_Toc16764"/>
      <w:bookmarkStart w:id="108" w:name="_Toc10615"/>
      <w:bookmarkStart w:id="109" w:name="_Toc24536_WPSOffice_Level1"/>
      <w:bookmarkStart w:id="110" w:name="_Toc199124815"/>
      <w:bookmarkStart w:id="111" w:name="_Toc26232"/>
      <w:bookmarkStart w:id="112" w:name="_Toc25830"/>
      <w:bookmarkStart w:id="113" w:name="_Toc529704718"/>
      <w:bookmarkStart w:id="114" w:name="_Toc29067"/>
      <w:bookmarkStart w:id="115" w:name="_Toc3100"/>
      <w:bookmarkStart w:id="116" w:name="_Toc19427"/>
      <w:bookmarkStart w:id="117" w:name="_Toc1909"/>
      <w:bookmarkStart w:id="118" w:name="_Toc4847"/>
      <w:bookmarkStart w:id="119" w:name="_Toc27706"/>
      <w:bookmarkStart w:id="120" w:name="_Toc30996"/>
      <w:bookmarkStart w:id="121" w:name="_Toc20008"/>
      <w:bookmarkStart w:id="122" w:name="_Toc474422908"/>
      <w:bookmarkStart w:id="123" w:name="_Toc8268"/>
      <w:bookmarkStart w:id="124" w:name="_Toc7974"/>
      <w:bookmarkStart w:id="125" w:name="_Toc6138"/>
      <w:bookmarkStart w:id="126" w:name="_Toc8838"/>
      <w:bookmarkStart w:id="127" w:name="_Toc27983287"/>
      <w:bookmarkStart w:id="128" w:name="_Toc18239"/>
      <w:bookmarkStart w:id="129" w:name="_Toc6356"/>
      <w:bookmarkStart w:id="130" w:name="_Toc5176"/>
      <w:bookmarkStart w:id="131" w:name="_Toc20000"/>
      <w:bookmarkStart w:id="132" w:name="_Toc24843"/>
      <w:bookmarkStart w:id="133" w:name="_Toc30419"/>
      <w:bookmarkStart w:id="134" w:name="_Toc26840"/>
      <w:bookmarkStart w:id="135" w:name="_Toc3155"/>
      <w:bookmarkStart w:id="136" w:name="_Toc13494"/>
      <w:bookmarkStart w:id="137" w:name="_Toc30680"/>
      <w:bookmarkStart w:id="138" w:name="_Toc28718"/>
      <w:bookmarkStart w:id="139" w:name="_Toc25481"/>
      <w:bookmarkStart w:id="140" w:name="_Toc12962"/>
      <w:bookmarkStart w:id="141" w:name="_Toc12858"/>
      <w:bookmarkStart w:id="142" w:name="_Toc8269_WPSOffice_Level1"/>
      <w:bookmarkStart w:id="143" w:name="_Toc19122"/>
      <w:bookmarkStart w:id="144" w:name="_Toc486953177"/>
      <w:bookmarkStart w:id="145" w:name="_Toc486952863"/>
      <w:bookmarkStart w:id="146" w:name="_Toc144974855"/>
      <w:bookmarkStart w:id="147" w:name="_Toc152045786"/>
      <w:bookmarkStart w:id="148" w:name="_Toc152042575"/>
      <w:r>
        <w:rPr>
          <w:rFonts w:hint="eastAsia" w:ascii="宋体" w:hAnsi="宋体" w:cs="宋体"/>
          <w:b/>
          <w:bCs/>
          <w:kern w:val="0"/>
          <w:sz w:val="44"/>
          <w:szCs w:val="44"/>
        </w:rPr>
        <w:t>第三章评</w:t>
      </w:r>
      <w:r>
        <w:rPr>
          <w:rFonts w:hint="eastAsia" w:ascii="宋体" w:hAnsi="宋体" w:cs="宋体"/>
          <w:b/>
          <w:bCs/>
          <w:kern w:val="0"/>
          <w:sz w:val="44"/>
          <w:szCs w:val="44"/>
          <w:lang w:val="en-US" w:eastAsia="zh-CN"/>
        </w:rPr>
        <w:t>审</w:t>
      </w:r>
      <w:r>
        <w:rPr>
          <w:rFonts w:hint="eastAsia" w:ascii="宋体" w:hAnsi="宋体" w:cs="宋体"/>
          <w:b/>
          <w:bCs/>
          <w:kern w:val="0"/>
          <w:sz w:val="44"/>
          <w:szCs w:val="44"/>
        </w:rPr>
        <w:t>办法（综合评</w:t>
      </w:r>
      <w:r>
        <w:rPr>
          <w:rFonts w:hint="eastAsia" w:ascii="宋体" w:hAnsi="宋体" w:cs="宋体"/>
          <w:b/>
          <w:bCs/>
          <w:kern w:val="0"/>
          <w:sz w:val="44"/>
          <w:szCs w:val="44"/>
          <w:lang w:eastAsia="zh-CN"/>
        </w:rPr>
        <w:t>估</w:t>
      </w:r>
      <w:r>
        <w:rPr>
          <w:rFonts w:hint="eastAsia" w:ascii="宋体" w:hAnsi="宋体" w:cs="宋体"/>
          <w:b/>
          <w:bCs/>
          <w:kern w:val="0"/>
          <w:sz w:val="44"/>
          <w:szCs w:val="44"/>
        </w:rPr>
        <w:t>法）</w:t>
      </w:r>
      <w:bookmarkEnd w:id="107"/>
    </w:p>
    <w:p w14:paraId="496442F1">
      <w:pPr>
        <w:autoSpaceDE w:val="0"/>
        <w:autoSpaceDN w:val="0"/>
        <w:spacing w:line="360" w:lineRule="auto"/>
        <w:ind w:left="120"/>
        <w:jc w:val="center"/>
        <w:outlineLvl w:val="1"/>
        <w:rPr>
          <w:rFonts w:ascii="宋体" w:hAnsi="宋体" w:cs="宋体"/>
          <w:b/>
          <w:bCs/>
          <w:kern w:val="0"/>
          <w:szCs w:val="21"/>
        </w:rPr>
      </w:pPr>
      <w:bookmarkStart w:id="149" w:name="_bookmark82"/>
      <w:bookmarkEnd w:id="149"/>
      <w:bookmarkStart w:id="150" w:name="_Toc3814"/>
      <w:bookmarkStart w:id="151" w:name="_Toc1725707"/>
      <w:bookmarkStart w:id="152" w:name="_Toc17417"/>
      <w:bookmarkStart w:id="153" w:name="_Toc1725824"/>
      <w:r>
        <w:rPr>
          <w:rFonts w:hint="eastAsia" w:ascii="宋体" w:hAnsi="宋体" w:cs="宋体"/>
          <w:b/>
          <w:bCs/>
          <w:kern w:val="0"/>
          <w:szCs w:val="21"/>
        </w:rPr>
        <w:t>评</w:t>
      </w:r>
      <w:r>
        <w:rPr>
          <w:rFonts w:hint="eastAsia" w:ascii="宋体" w:hAnsi="宋体" w:cs="宋体"/>
          <w:b/>
          <w:bCs/>
          <w:kern w:val="0"/>
          <w:szCs w:val="21"/>
          <w:lang w:val="en-US" w:eastAsia="zh-CN"/>
        </w:rPr>
        <w:t>审</w:t>
      </w:r>
      <w:r>
        <w:rPr>
          <w:rFonts w:hint="eastAsia" w:ascii="宋体" w:hAnsi="宋体" w:cs="宋体"/>
          <w:b/>
          <w:bCs/>
          <w:kern w:val="0"/>
          <w:szCs w:val="21"/>
        </w:rPr>
        <w:t>办法前附表</w:t>
      </w:r>
      <w:bookmarkEnd w:id="150"/>
      <w:bookmarkEnd w:id="151"/>
      <w:bookmarkEnd w:id="152"/>
      <w:bookmarkEnd w:id="153"/>
    </w:p>
    <w:p w14:paraId="377C6B35">
      <w:pPr>
        <w:spacing w:line="360" w:lineRule="auto"/>
        <w:rPr>
          <w:rFonts w:ascii="宋体" w:hAnsi="宋体" w:cs="宋体"/>
          <w:szCs w:val="21"/>
        </w:rPr>
      </w:pPr>
      <w:r>
        <w:rPr>
          <w:rFonts w:hint="eastAsia" w:ascii="宋体" w:hAnsi="宋体" w:cs="宋体"/>
          <w:szCs w:val="21"/>
          <w:lang w:eastAsia="zh-CN"/>
        </w:rPr>
        <w:t>评审</w:t>
      </w:r>
      <w:r>
        <w:rPr>
          <w:rFonts w:hint="eastAsia" w:ascii="宋体" w:hAnsi="宋体" w:cs="宋体"/>
          <w:szCs w:val="21"/>
        </w:rPr>
        <w:t>办法前附表与</w:t>
      </w:r>
      <w:r>
        <w:rPr>
          <w:rFonts w:hint="eastAsia" w:ascii="宋体" w:hAnsi="宋体" w:cs="宋体"/>
          <w:szCs w:val="21"/>
          <w:lang w:eastAsia="zh-CN"/>
        </w:rPr>
        <w:t>评审</w:t>
      </w:r>
      <w:r>
        <w:rPr>
          <w:rFonts w:hint="eastAsia" w:ascii="宋体" w:hAnsi="宋体" w:cs="宋体"/>
          <w:szCs w:val="21"/>
        </w:rPr>
        <w:t>办法正文内容不一致的，以</w:t>
      </w:r>
      <w:r>
        <w:rPr>
          <w:rFonts w:hint="eastAsia" w:ascii="宋体" w:hAnsi="宋体" w:cs="宋体"/>
          <w:szCs w:val="21"/>
          <w:lang w:eastAsia="zh-CN"/>
        </w:rPr>
        <w:t>评审</w:t>
      </w:r>
      <w:r>
        <w:rPr>
          <w:rFonts w:hint="eastAsia" w:ascii="宋体" w:hAnsi="宋体" w:cs="宋体"/>
          <w:szCs w:val="21"/>
        </w:rPr>
        <w:t>办法前附表为准。</w:t>
      </w:r>
    </w:p>
    <w:tbl>
      <w:tblPr>
        <w:tblStyle w:val="39"/>
        <w:tblW w:w="9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00"/>
        <w:gridCol w:w="1076"/>
        <w:gridCol w:w="1734"/>
        <w:gridCol w:w="250"/>
        <w:gridCol w:w="5300"/>
      </w:tblGrid>
      <w:tr w14:paraId="37834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2127" w:type="dxa"/>
            <w:gridSpan w:val="3"/>
            <w:vAlign w:val="center"/>
          </w:tcPr>
          <w:p w14:paraId="78A79298">
            <w:pPr>
              <w:autoSpaceDE w:val="0"/>
              <w:autoSpaceDN w:val="0"/>
              <w:spacing w:line="400" w:lineRule="exact"/>
              <w:ind w:left="675" w:right="668"/>
              <w:jc w:val="left"/>
              <w:rPr>
                <w:rFonts w:asciiTheme="minorEastAsia" w:hAnsiTheme="minorEastAsia" w:eastAsiaTheme="minorEastAsia" w:cstheme="minorEastAsia"/>
                <w:b/>
                <w:kern w:val="0"/>
                <w:szCs w:val="21"/>
                <w:lang w:eastAsia="en-US"/>
              </w:rPr>
            </w:pPr>
            <w:r>
              <w:rPr>
                <w:rFonts w:hint="eastAsia" w:asciiTheme="minorEastAsia" w:hAnsiTheme="minorEastAsia" w:eastAsiaTheme="minorEastAsia" w:cstheme="minorEastAsia"/>
                <w:b/>
                <w:kern w:val="0"/>
                <w:szCs w:val="21"/>
                <w:lang w:eastAsia="en-US"/>
              </w:rPr>
              <w:t>条款号</w:t>
            </w:r>
          </w:p>
        </w:tc>
        <w:tc>
          <w:tcPr>
            <w:tcW w:w="1734" w:type="dxa"/>
            <w:vAlign w:val="center"/>
          </w:tcPr>
          <w:p w14:paraId="4754D0B4">
            <w:pPr>
              <w:autoSpaceDE w:val="0"/>
              <w:autoSpaceDN w:val="0"/>
              <w:spacing w:line="400" w:lineRule="exact"/>
              <w:ind w:left="62" w:right="52"/>
              <w:jc w:val="left"/>
              <w:rPr>
                <w:rFonts w:asciiTheme="minorEastAsia" w:hAnsiTheme="minorEastAsia" w:eastAsiaTheme="minorEastAsia" w:cstheme="minorEastAsia"/>
                <w:b/>
                <w:kern w:val="0"/>
                <w:szCs w:val="21"/>
                <w:lang w:eastAsia="en-US"/>
              </w:rPr>
            </w:pPr>
            <w:r>
              <w:rPr>
                <w:rFonts w:hint="eastAsia" w:asciiTheme="minorEastAsia" w:hAnsiTheme="minorEastAsia" w:eastAsiaTheme="minorEastAsia" w:cstheme="minorEastAsia"/>
                <w:b/>
                <w:kern w:val="0"/>
                <w:szCs w:val="21"/>
                <w:lang w:eastAsia="en-US"/>
              </w:rPr>
              <w:t>评审因素</w:t>
            </w:r>
          </w:p>
        </w:tc>
        <w:tc>
          <w:tcPr>
            <w:tcW w:w="5550" w:type="dxa"/>
            <w:gridSpan w:val="2"/>
            <w:vAlign w:val="center"/>
          </w:tcPr>
          <w:p w14:paraId="35403FDA">
            <w:pPr>
              <w:autoSpaceDE w:val="0"/>
              <w:autoSpaceDN w:val="0"/>
              <w:spacing w:line="400" w:lineRule="exact"/>
              <w:ind w:left="1690" w:right="1680"/>
              <w:jc w:val="left"/>
              <w:rPr>
                <w:rFonts w:asciiTheme="minorEastAsia" w:hAnsiTheme="minorEastAsia" w:eastAsiaTheme="minorEastAsia" w:cstheme="minorEastAsia"/>
                <w:b/>
                <w:kern w:val="0"/>
                <w:szCs w:val="21"/>
                <w:lang w:eastAsia="en-US"/>
              </w:rPr>
            </w:pPr>
            <w:r>
              <w:rPr>
                <w:rFonts w:hint="eastAsia" w:asciiTheme="minorEastAsia" w:hAnsiTheme="minorEastAsia" w:eastAsiaTheme="minorEastAsia" w:cstheme="minorEastAsia"/>
                <w:b/>
                <w:kern w:val="0"/>
                <w:szCs w:val="21"/>
                <w:lang w:eastAsia="en-US"/>
              </w:rPr>
              <w:t>评审标准</w:t>
            </w:r>
          </w:p>
        </w:tc>
      </w:tr>
      <w:tr w14:paraId="574E0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851" w:type="dxa"/>
            <w:vAlign w:val="center"/>
          </w:tcPr>
          <w:p w14:paraId="33887696">
            <w:pPr>
              <w:autoSpaceDE w:val="0"/>
              <w:autoSpaceDN w:val="0"/>
              <w:spacing w:line="400" w:lineRule="exact"/>
              <w:ind w:left="7"/>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1</w:t>
            </w:r>
          </w:p>
        </w:tc>
        <w:tc>
          <w:tcPr>
            <w:tcW w:w="1276" w:type="dxa"/>
            <w:gridSpan w:val="2"/>
            <w:vAlign w:val="center"/>
          </w:tcPr>
          <w:p w14:paraId="4E68AB89">
            <w:pPr>
              <w:autoSpaceDE w:val="0"/>
              <w:autoSpaceDN w:val="0"/>
              <w:spacing w:line="400" w:lineRule="exact"/>
              <w:ind w:left="141"/>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评</w:t>
            </w:r>
            <w:r>
              <w:rPr>
                <w:rFonts w:hint="eastAsia" w:asciiTheme="minorEastAsia" w:hAnsiTheme="minorEastAsia" w:eastAsiaTheme="minorEastAsia" w:cstheme="minorEastAsia"/>
                <w:kern w:val="0"/>
                <w:szCs w:val="21"/>
                <w:lang w:val="en-US" w:eastAsia="zh-CN"/>
              </w:rPr>
              <w:t>审</w:t>
            </w:r>
            <w:r>
              <w:rPr>
                <w:rFonts w:hint="eastAsia" w:asciiTheme="minorEastAsia" w:hAnsiTheme="minorEastAsia" w:eastAsiaTheme="minorEastAsia" w:cstheme="minorEastAsia"/>
                <w:kern w:val="0"/>
                <w:szCs w:val="21"/>
                <w:lang w:eastAsia="en-US"/>
              </w:rPr>
              <w:t>方法</w:t>
            </w:r>
          </w:p>
        </w:tc>
        <w:tc>
          <w:tcPr>
            <w:tcW w:w="1734" w:type="dxa"/>
            <w:vAlign w:val="center"/>
          </w:tcPr>
          <w:p w14:paraId="73F7416A">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中选</w:t>
            </w:r>
            <w:r>
              <w:rPr>
                <w:rFonts w:hint="eastAsia" w:asciiTheme="minorEastAsia" w:hAnsiTheme="minorEastAsia" w:eastAsiaTheme="minorEastAsia" w:cstheme="minorEastAsia"/>
                <w:kern w:val="0"/>
                <w:szCs w:val="21"/>
                <w:lang w:eastAsia="en-US"/>
              </w:rPr>
              <w:t>候选人排序方法</w:t>
            </w:r>
          </w:p>
        </w:tc>
        <w:tc>
          <w:tcPr>
            <w:tcW w:w="5550" w:type="dxa"/>
            <w:gridSpan w:val="2"/>
            <w:vAlign w:val="center"/>
          </w:tcPr>
          <w:p w14:paraId="61605951">
            <w:pPr>
              <w:autoSpaceDE w:val="0"/>
              <w:autoSpaceDN w:val="0"/>
              <w:spacing w:line="400" w:lineRule="exact"/>
              <w:ind w:left="107" w:leftChars="51" w:right="90"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本次</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评审</w:t>
            </w:r>
            <w:r>
              <w:rPr>
                <w:rFonts w:hint="eastAsia" w:asciiTheme="minorEastAsia" w:hAnsiTheme="minorEastAsia" w:eastAsiaTheme="minorEastAsia" w:cstheme="minorEastAsia"/>
                <w:color w:val="000000" w:themeColor="text1"/>
                <w:kern w:val="0"/>
                <w:szCs w:val="21"/>
                <w14:textFill>
                  <w14:solidFill>
                    <w14:schemeClr w14:val="tx1"/>
                  </w14:solidFill>
                </w14:textFill>
              </w:rPr>
              <w:t>采用综合评估法。</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根据比选文件要求</w:t>
            </w:r>
            <w:r>
              <w:rPr>
                <w:rFonts w:hint="eastAsia" w:asciiTheme="minorEastAsia" w:hAnsiTheme="minorEastAsia" w:eastAsiaTheme="minorEastAsia" w:cstheme="minorEastAsia"/>
                <w:color w:val="000000" w:themeColor="text1"/>
                <w:kern w:val="0"/>
                <w:szCs w:val="21"/>
                <w14:textFill>
                  <w14:solidFill>
                    <w14:schemeClr w14:val="tx1"/>
                  </w14:solidFill>
                </w14:textFill>
              </w:rPr>
              <w:t>对</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参选</w:t>
            </w:r>
            <w:r>
              <w:rPr>
                <w:rFonts w:hint="eastAsia" w:asciiTheme="minorEastAsia" w:hAnsiTheme="minorEastAsia" w:eastAsiaTheme="minorEastAsia" w:cstheme="minorEastAsia"/>
                <w:color w:val="000000" w:themeColor="text1"/>
                <w:kern w:val="0"/>
                <w:szCs w:val="21"/>
                <w14:textFill>
                  <w14:solidFill>
                    <w14:schemeClr w14:val="tx1"/>
                  </w14:solidFill>
                </w14:textFill>
              </w:rPr>
              <w:t>文件</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进行初步评审（形式评审、资格评审、响应性评审）</w:t>
            </w:r>
            <w:r>
              <w:rPr>
                <w:rFonts w:hint="eastAsia" w:asciiTheme="minorEastAsia" w:hAnsiTheme="minorEastAsia" w:eastAsiaTheme="minorEastAsia" w:cstheme="minorEastAsia"/>
                <w:color w:val="000000" w:themeColor="text1"/>
                <w:kern w:val="0"/>
                <w:szCs w:val="21"/>
                <w14:textFill>
                  <w14:solidFill>
                    <w14:schemeClr w14:val="tx1"/>
                  </w14:solidFill>
                </w14:textFill>
              </w:rPr>
              <w:t>，按照本章2.2款规定的评分标准</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对初步评审合格的参选文件</w:t>
            </w:r>
            <w:r>
              <w:rPr>
                <w:rFonts w:hint="eastAsia" w:asciiTheme="minorEastAsia" w:hAnsiTheme="minorEastAsia" w:eastAsiaTheme="minorEastAsia" w:cstheme="minorEastAsia"/>
                <w:color w:val="000000" w:themeColor="text1"/>
                <w:kern w:val="0"/>
                <w:szCs w:val="21"/>
                <w14:textFill>
                  <w14:solidFill>
                    <w14:schemeClr w14:val="tx1"/>
                  </w14:solidFill>
                </w14:textFill>
              </w:rPr>
              <w:t>进行打分，并按综合得分由高到低顺序推荐</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中选</w:t>
            </w:r>
            <w:r>
              <w:rPr>
                <w:rFonts w:hint="eastAsia" w:asciiTheme="minorEastAsia" w:hAnsiTheme="minorEastAsia" w:eastAsiaTheme="minorEastAsia" w:cstheme="minorEastAsia"/>
                <w:color w:val="000000" w:themeColor="text1"/>
                <w:kern w:val="0"/>
                <w:szCs w:val="21"/>
                <w14:textFill>
                  <w14:solidFill>
                    <w14:schemeClr w14:val="tx1"/>
                  </w14:solidFill>
                </w14:textFill>
              </w:rPr>
              <w:t>候选人。综合评分相等时，以</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参选</w:t>
            </w:r>
            <w:r>
              <w:rPr>
                <w:rFonts w:hint="eastAsia" w:asciiTheme="minorEastAsia" w:hAnsiTheme="minorEastAsia" w:eastAsiaTheme="minorEastAsia" w:cstheme="minorEastAsia"/>
                <w:color w:val="000000" w:themeColor="text1"/>
                <w:kern w:val="0"/>
                <w:szCs w:val="21"/>
                <w14:textFill>
                  <w14:solidFill>
                    <w14:schemeClr w14:val="tx1"/>
                  </w14:solidFill>
                </w14:textFill>
              </w:rPr>
              <w:t>报价低的优先；</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参选</w:t>
            </w:r>
            <w:r>
              <w:rPr>
                <w:rFonts w:hint="eastAsia" w:asciiTheme="minorEastAsia" w:hAnsiTheme="minorEastAsia" w:eastAsiaTheme="minorEastAsia" w:cstheme="minorEastAsia"/>
                <w:color w:val="000000" w:themeColor="text1"/>
                <w:kern w:val="0"/>
                <w:szCs w:val="21"/>
                <w14:textFill>
                  <w14:solidFill>
                    <w14:schemeClr w14:val="tx1"/>
                  </w14:solidFill>
                </w14:textFill>
              </w:rPr>
              <w:t>报价也相等的，以技术部分得分高的优先，技术部分得分也相等时，</w:t>
            </w:r>
            <w:r>
              <w:rPr>
                <w:rFonts w:hint="eastAsia" w:asciiTheme="minorEastAsia" w:hAnsiTheme="minorEastAsia" w:eastAsiaTheme="minorEastAsia" w:cstheme="minorEastAsia"/>
                <w:color w:val="000000" w:themeColor="text1"/>
                <w:kern w:val="0"/>
                <w:szCs w:val="21"/>
                <w:u w:val="single"/>
                <w14:textFill>
                  <w14:solidFill>
                    <w14:schemeClr w14:val="tx1"/>
                  </w14:solidFill>
                </w14:textFill>
              </w:rPr>
              <w:t>由</w:t>
            </w:r>
            <w:r>
              <w:rPr>
                <w:rFonts w:hint="eastAsia" w:asciiTheme="minorEastAsia" w:hAnsiTheme="minorEastAsia" w:eastAsiaTheme="minorEastAsia" w:cstheme="minorEastAsia"/>
                <w:color w:val="000000" w:themeColor="text1"/>
                <w:kern w:val="0"/>
                <w:szCs w:val="21"/>
                <w:u w:val="single"/>
                <w:lang w:eastAsia="zh-CN"/>
                <w14:textFill>
                  <w14:solidFill>
                    <w14:schemeClr w14:val="tx1"/>
                  </w14:solidFill>
                </w14:textFill>
              </w:rPr>
              <w:t>比选人</w:t>
            </w:r>
            <w:r>
              <w:rPr>
                <w:rFonts w:hint="eastAsia" w:asciiTheme="minorEastAsia" w:hAnsiTheme="minorEastAsia" w:eastAsiaTheme="minorEastAsia" w:cstheme="minorEastAsia"/>
                <w:color w:val="000000" w:themeColor="text1"/>
                <w:kern w:val="0"/>
                <w:szCs w:val="21"/>
                <w:u w:val="single"/>
                <w14:textFill>
                  <w14:solidFill>
                    <w14:schemeClr w14:val="tx1"/>
                  </w14:solidFill>
                </w14:textFill>
              </w:rPr>
              <w:t>采取抽签方式，确定</w:t>
            </w:r>
            <w:r>
              <w:rPr>
                <w:rFonts w:hint="eastAsia" w:asciiTheme="minorEastAsia" w:hAnsiTheme="minorEastAsia" w:eastAsiaTheme="minorEastAsia" w:cstheme="minorEastAsia"/>
                <w:color w:val="000000" w:themeColor="text1"/>
                <w:kern w:val="0"/>
                <w:szCs w:val="21"/>
                <w:u w:val="single"/>
                <w:lang w:eastAsia="zh-CN"/>
                <w14:textFill>
                  <w14:solidFill>
                    <w14:schemeClr w14:val="tx1"/>
                  </w14:solidFill>
                </w14:textFill>
              </w:rPr>
              <w:t>参选人</w:t>
            </w:r>
            <w:r>
              <w:rPr>
                <w:rFonts w:hint="eastAsia" w:asciiTheme="minorEastAsia" w:hAnsiTheme="minorEastAsia" w:eastAsiaTheme="minorEastAsia" w:cstheme="minorEastAsia"/>
                <w:color w:val="000000" w:themeColor="text1"/>
                <w:kern w:val="0"/>
                <w:szCs w:val="21"/>
                <w:u w:val="single"/>
                <w14:textFill>
                  <w14:solidFill>
                    <w14:schemeClr w14:val="tx1"/>
                  </w14:solidFill>
                </w14:textFill>
              </w:rPr>
              <w:t>的排名，方式为两次抽签，第一次抽出企业顺序号，第二次抽签为排名的先后顺序的</w:t>
            </w:r>
            <w:r>
              <w:rPr>
                <w:rFonts w:hint="eastAsia" w:asciiTheme="minorEastAsia" w:hAnsiTheme="minorEastAsia" w:eastAsiaTheme="minorEastAsia" w:cstheme="minorEastAsia"/>
                <w:color w:val="000000" w:themeColor="text1"/>
                <w:kern w:val="0"/>
                <w:szCs w:val="21"/>
                <w14:textFill>
                  <w14:solidFill>
                    <w14:schemeClr w14:val="tx1"/>
                  </w14:solidFill>
                </w14:textFill>
              </w:rPr>
              <w:t>原则排序。</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各标包单独评审。</w:t>
            </w:r>
          </w:p>
        </w:tc>
      </w:tr>
      <w:tr w14:paraId="28D99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51" w:type="dxa"/>
            <w:vMerge w:val="restart"/>
            <w:vAlign w:val="center"/>
          </w:tcPr>
          <w:p w14:paraId="35D8EF29">
            <w:pPr>
              <w:autoSpaceDE w:val="0"/>
              <w:autoSpaceDN w:val="0"/>
              <w:spacing w:line="400" w:lineRule="exact"/>
              <w:ind w:left="239"/>
              <w:jc w:val="both"/>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2.1.1</w:t>
            </w:r>
          </w:p>
        </w:tc>
        <w:tc>
          <w:tcPr>
            <w:tcW w:w="1276" w:type="dxa"/>
            <w:gridSpan w:val="2"/>
            <w:vMerge w:val="restart"/>
            <w:vAlign w:val="center"/>
          </w:tcPr>
          <w:p w14:paraId="45B1A412">
            <w:pPr>
              <w:autoSpaceDE w:val="0"/>
              <w:autoSpaceDN w:val="0"/>
              <w:spacing w:line="400" w:lineRule="exact"/>
              <w:ind w:left="350" w:right="127" w:hanging="209"/>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形式评审标准</w:t>
            </w:r>
          </w:p>
        </w:tc>
        <w:tc>
          <w:tcPr>
            <w:tcW w:w="1734" w:type="dxa"/>
            <w:vAlign w:val="center"/>
          </w:tcPr>
          <w:p w14:paraId="29E1E9BB">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lang w:eastAsia="en-US"/>
              </w:rPr>
              <w:t>名称</w:t>
            </w:r>
          </w:p>
        </w:tc>
        <w:tc>
          <w:tcPr>
            <w:tcW w:w="5550" w:type="dxa"/>
            <w:gridSpan w:val="2"/>
            <w:vAlign w:val="center"/>
          </w:tcPr>
          <w:p w14:paraId="323DC4D0">
            <w:pPr>
              <w:autoSpaceDE w:val="0"/>
              <w:autoSpaceDN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与营业执照一致。</w:t>
            </w:r>
          </w:p>
        </w:tc>
      </w:tr>
      <w:tr w14:paraId="3AEF7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851" w:type="dxa"/>
            <w:vMerge w:val="continue"/>
            <w:tcBorders>
              <w:top w:val="nil"/>
            </w:tcBorders>
            <w:vAlign w:val="center"/>
          </w:tcPr>
          <w:p w14:paraId="23B305D0">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32C37D56">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5BF417E5">
            <w:pPr>
              <w:autoSpaceDE w:val="0"/>
              <w:autoSpaceDN w:val="0"/>
              <w:spacing w:line="400" w:lineRule="exact"/>
              <w:ind w:left="62" w:right="52"/>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lang w:eastAsia="en-US"/>
              </w:rPr>
              <w:t>函签字盖章</w:t>
            </w:r>
          </w:p>
        </w:tc>
        <w:tc>
          <w:tcPr>
            <w:tcW w:w="5550" w:type="dxa"/>
            <w:gridSpan w:val="2"/>
            <w:vAlign w:val="center"/>
          </w:tcPr>
          <w:p w14:paraId="433C519A">
            <w:pPr>
              <w:autoSpaceDE w:val="0"/>
              <w:autoSpaceDN w:val="0"/>
              <w:spacing w:line="400" w:lineRule="exact"/>
              <w:ind w:right="9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法定代表人或其委托代理人签字或盖章、单位法人章符合要求。</w:t>
            </w:r>
          </w:p>
        </w:tc>
      </w:tr>
      <w:tr w14:paraId="1C7DE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jc w:val="center"/>
        </w:trPr>
        <w:tc>
          <w:tcPr>
            <w:tcW w:w="851" w:type="dxa"/>
            <w:vMerge w:val="continue"/>
            <w:tcBorders>
              <w:top w:val="nil"/>
            </w:tcBorders>
            <w:vAlign w:val="center"/>
          </w:tcPr>
          <w:p w14:paraId="0A681FE1">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350B5D43">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018220FE">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lang w:eastAsia="en-US"/>
              </w:rPr>
              <w:t>文件的签署</w:t>
            </w:r>
          </w:p>
        </w:tc>
        <w:tc>
          <w:tcPr>
            <w:tcW w:w="5550" w:type="dxa"/>
            <w:gridSpan w:val="2"/>
            <w:vAlign w:val="center"/>
          </w:tcPr>
          <w:p w14:paraId="6E1D7E3B">
            <w:pPr>
              <w:autoSpaceDE w:val="0"/>
              <w:autoSpaceDN w:val="0"/>
              <w:adjustRightInd w:val="0"/>
              <w:snapToGrid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文件上法定代表人或其委托代理人的签字（或盖章）齐全。</w:t>
            </w:r>
          </w:p>
        </w:tc>
      </w:tr>
      <w:tr w14:paraId="05CD6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851" w:type="dxa"/>
            <w:vMerge w:val="continue"/>
            <w:tcBorders>
              <w:top w:val="nil"/>
            </w:tcBorders>
            <w:vAlign w:val="center"/>
          </w:tcPr>
          <w:p w14:paraId="79AAF83E">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7A7C36B7">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27D56C03">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报价唯一</w:t>
            </w:r>
          </w:p>
        </w:tc>
        <w:tc>
          <w:tcPr>
            <w:tcW w:w="5550" w:type="dxa"/>
            <w:gridSpan w:val="2"/>
            <w:vAlign w:val="center"/>
          </w:tcPr>
          <w:p w14:paraId="10311585">
            <w:pPr>
              <w:autoSpaceDE w:val="0"/>
              <w:autoSpaceDN w:val="0"/>
              <w:adjustRightInd w:val="0"/>
              <w:snapToGrid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只能有一个有效报价，不得提交选择性报价。</w:t>
            </w:r>
          </w:p>
        </w:tc>
      </w:tr>
      <w:tr w14:paraId="522CA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851" w:type="dxa"/>
            <w:vMerge w:val="continue"/>
            <w:tcBorders>
              <w:top w:val="nil"/>
            </w:tcBorders>
            <w:vAlign w:val="center"/>
          </w:tcPr>
          <w:p w14:paraId="0078406A">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3E2BA14F">
            <w:pPr>
              <w:autoSpaceDE w:val="0"/>
              <w:autoSpaceDN w:val="0"/>
              <w:spacing w:line="400" w:lineRule="exact"/>
              <w:jc w:val="center"/>
              <w:rPr>
                <w:rFonts w:asciiTheme="minorEastAsia" w:hAnsiTheme="minorEastAsia" w:eastAsiaTheme="minorEastAsia" w:cstheme="minorEastAsia"/>
                <w:kern w:val="0"/>
                <w:szCs w:val="21"/>
              </w:rPr>
            </w:pPr>
          </w:p>
        </w:tc>
        <w:tc>
          <w:tcPr>
            <w:tcW w:w="1734" w:type="dxa"/>
            <w:tcBorders>
              <w:top w:val="single" w:color="000000" w:sz="6" w:space="0"/>
            </w:tcBorders>
            <w:vAlign w:val="center"/>
          </w:tcPr>
          <w:p w14:paraId="1C56DFA4">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委托代理人</w:t>
            </w:r>
          </w:p>
        </w:tc>
        <w:tc>
          <w:tcPr>
            <w:tcW w:w="5550" w:type="dxa"/>
            <w:gridSpan w:val="2"/>
            <w:tcBorders>
              <w:top w:val="single" w:color="000000" w:sz="6" w:space="0"/>
            </w:tcBorders>
            <w:vAlign w:val="center"/>
          </w:tcPr>
          <w:p w14:paraId="75970FCE">
            <w:pPr>
              <w:autoSpaceDE w:val="0"/>
              <w:autoSpaceDN w:val="0"/>
              <w:adjustRightInd w:val="0"/>
              <w:snapToGrid w:val="0"/>
              <w:spacing w:line="400" w:lineRule="exact"/>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rPr>
              <w:t>法定代表人的委托代理人有法定代表人签署的授权委托书，且其授权委托书符合</w:t>
            </w:r>
            <w:r>
              <w:rPr>
                <w:rFonts w:hint="eastAsia" w:asciiTheme="minorEastAsia" w:hAnsiTheme="minorEastAsia" w:eastAsiaTheme="minorEastAsia" w:cstheme="minorEastAsia"/>
                <w:kern w:val="0"/>
                <w:szCs w:val="21"/>
                <w:lang w:eastAsia="zh-CN"/>
              </w:rPr>
              <w:t>比选</w:t>
            </w:r>
            <w:r>
              <w:rPr>
                <w:rFonts w:hint="eastAsia" w:asciiTheme="minorEastAsia" w:hAnsiTheme="minorEastAsia" w:eastAsiaTheme="minorEastAsia" w:cstheme="minorEastAsia"/>
                <w:kern w:val="0"/>
                <w:szCs w:val="21"/>
              </w:rPr>
              <w:t>文件规定的格式。</w:t>
            </w:r>
            <w:r>
              <w:rPr>
                <w:rFonts w:hint="eastAsia" w:asciiTheme="minorEastAsia" w:hAnsiTheme="minorEastAsia" w:eastAsiaTheme="minorEastAsia" w:cstheme="minorEastAsia"/>
                <w:kern w:val="0"/>
                <w:szCs w:val="21"/>
                <w:lang w:eastAsia="zh-CN"/>
              </w:rPr>
              <w:t>提供</w:t>
            </w:r>
            <w:r>
              <w:rPr>
                <w:rFonts w:hint="eastAsia" w:asciiTheme="minorEastAsia" w:hAnsiTheme="minorEastAsia" w:eastAsiaTheme="minorEastAsia" w:cstheme="minorEastAsia"/>
                <w:b/>
                <w:bCs/>
                <w:color w:val="000000" w:themeColor="text1"/>
                <w:kern w:val="0"/>
                <w:szCs w:val="21"/>
                <w:lang w:eastAsia="zh-CN"/>
                <w14:textFill>
                  <w14:solidFill>
                    <w14:schemeClr w14:val="tx1"/>
                  </w14:solidFill>
                </w14:textFill>
              </w:rPr>
              <w:t>委托代理人</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近</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3个月（2025年7月、8月、9月）的社保证明。</w:t>
            </w:r>
            <w:r>
              <w:rPr>
                <w:rFonts w:hint="eastAsia" w:asciiTheme="minorEastAsia" w:hAnsiTheme="minorEastAsia" w:eastAsiaTheme="minorEastAsia" w:cstheme="minorEastAsia"/>
                <w:kern w:val="0"/>
                <w:szCs w:val="21"/>
                <w:lang w:eastAsia="zh-CN"/>
              </w:rPr>
              <w:t>如无委托代理人的，无需提供。</w:t>
            </w:r>
          </w:p>
        </w:tc>
      </w:tr>
      <w:tr w14:paraId="0CD37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51" w:type="dxa"/>
            <w:vMerge w:val="restart"/>
            <w:vAlign w:val="center"/>
          </w:tcPr>
          <w:p w14:paraId="1D2A3A95">
            <w:pPr>
              <w:autoSpaceDE w:val="0"/>
              <w:autoSpaceDN w:val="0"/>
              <w:spacing w:line="400" w:lineRule="exact"/>
              <w:ind w:left="239"/>
              <w:jc w:val="both"/>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2.1.2</w:t>
            </w:r>
          </w:p>
        </w:tc>
        <w:tc>
          <w:tcPr>
            <w:tcW w:w="1276" w:type="dxa"/>
            <w:gridSpan w:val="2"/>
            <w:vMerge w:val="restart"/>
            <w:vAlign w:val="center"/>
          </w:tcPr>
          <w:p w14:paraId="53E3A9A3">
            <w:pPr>
              <w:autoSpaceDE w:val="0"/>
              <w:autoSpaceDN w:val="0"/>
              <w:spacing w:line="400" w:lineRule="exact"/>
              <w:ind w:left="350" w:right="127" w:hanging="209"/>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资格评审标准</w:t>
            </w:r>
          </w:p>
        </w:tc>
        <w:tc>
          <w:tcPr>
            <w:tcW w:w="1734" w:type="dxa"/>
            <w:vAlign w:val="center"/>
          </w:tcPr>
          <w:p w14:paraId="70852FDD">
            <w:pPr>
              <w:autoSpaceDE w:val="0"/>
              <w:autoSpaceDN w:val="0"/>
              <w:spacing w:line="400" w:lineRule="exact"/>
              <w:ind w:left="1027" w:right="175" w:hanging="841"/>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营业执照</w:t>
            </w:r>
          </w:p>
        </w:tc>
        <w:tc>
          <w:tcPr>
            <w:tcW w:w="5550" w:type="dxa"/>
            <w:gridSpan w:val="2"/>
            <w:vAlign w:val="center"/>
          </w:tcPr>
          <w:p w14:paraId="14E95358">
            <w:pPr>
              <w:autoSpaceDE w:val="0"/>
              <w:autoSpaceDN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符合第二章 </w:t>
            </w: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rPr>
              <w:t>须知前附表 第 1.4.1 项规定</w:t>
            </w:r>
          </w:p>
        </w:tc>
      </w:tr>
      <w:tr w14:paraId="1669C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51" w:type="dxa"/>
            <w:vMerge w:val="continue"/>
            <w:vAlign w:val="center"/>
          </w:tcPr>
          <w:p w14:paraId="2701AB2D">
            <w:pPr>
              <w:autoSpaceDE w:val="0"/>
              <w:autoSpaceDN w:val="0"/>
              <w:spacing w:line="400" w:lineRule="exact"/>
              <w:ind w:left="239"/>
              <w:jc w:val="center"/>
              <w:rPr>
                <w:rFonts w:asciiTheme="minorEastAsia" w:hAnsiTheme="minorEastAsia" w:eastAsiaTheme="minorEastAsia" w:cstheme="minorEastAsia"/>
                <w:kern w:val="0"/>
                <w:szCs w:val="21"/>
              </w:rPr>
            </w:pPr>
          </w:p>
        </w:tc>
        <w:tc>
          <w:tcPr>
            <w:tcW w:w="1276" w:type="dxa"/>
            <w:gridSpan w:val="2"/>
            <w:vMerge w:val="continue"/>
            <w:vAlign w:val="center"/>
          </w:tcPr>
          <w:p w14:paraId="3E8273C2">
            <w:pPr>
              <w:autoSpaceDE w:val="0"/>
              <w:autoSpaceDN w:val="0"/>
              <w:spacing w:line="400" w:lineRule="exact"/>
              <w:ind w:left="350" w:right="127" w:hanging="209"/>
              <w:jc w:val="center"/>
              <w:rPr>
                <w:rFonts w:asciiTheme="minorEastAsia" w:hAnsiTheme="minorEastAsia" w:eastAsiaTheme="minorEastAsia" w:cstheme="minorEastAsia"/>
                <w:kern w:val="0"/>
                <w:szCs w:val="21"/>
              </w:rPr>
            </w:pPr>
          </w:p>
        </w:tc>
        <w:tc>
          <w:tcPr>
            <w:tcW w:w="1734" w:type="dxa"/>
            <w:vAlign w:val="center"/>
          </w:tcPr>
          <w:p w14:paraId="006EEC3E">
            <w:pPr>
              <w:autoSpaceDE w:val="0"/>
              <w:autoSpaceDN w:val="0"/>
              <w:spacing w:line="400" w:lineRule="exact"/>
              <w:ind w:left="1027" w:right="175" w:hanging="841"/>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资质条件</w:t>
            </w:r>
          </w:p>
        </w:tc>
        <w:tc>
          <w:tcPr>
            <w:tcW w:w="5550" w:type="dxa"/>
            <w:gridSpan w:val="2"/>
            <w:vAlign w:val="center"/>
          </w:tcPr>
          <w:p w14:paraId="048C14F5">
            <w:pPr>
              <w:autoSpaceDE w:val="0"/>
              <w:autoSpaceDN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符合第二章 </w:t>
            </w: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rPr>
              <w:t>须知前附表 第 1.4.1 项规定</w:t>
            </w:r>
          </w:p>
        </w:tc>
      </w:tr>
      <w:tr w14:paraId="1C853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851" w:type="dxa"/>
            <w:vMerge w:val="continue"/>
            <w:vAlign w:val="center"/>
          </w:tcPr>
          <w:p w14:paraId="3A1D2B46">
            <w:pPr>
              <w:autoSpaceDE w:val="0"/>
              <w:autoSpaceDN w:val="0"/>
              <w:spacing w:line="400" w:lineRule="exact"/>
              <w:jc w:val="center"/>
              <w:rPr>
                <w:rFonts w:asciiTheme="minorEastAsia" w:hAnsiTheme="minorEastAsia" w:eastAsiaTheme="minorEastAsia" w:cstheme="minorEastAsia"/>
                <w:b/>
                <w:kern w:val="0"/>
                <w:szCs w:val="21"/>
              </w:rPr>
            </w:pPr>
          </w:p>
        </w:tc>
        <w:tc>
          <w:tcPr>
            <w:tcW w:w="1276" w:type="dxa"/>
            <w:gridSpan w:val="2"/>
            <w:vMerge w:val="continue"/>
            <w:vAlign w:val="center"/>
          </w:tcPr>
          <w:p w14:paraId="0694EF0A">
            <w:pPr>
              <w:autoSpaceDE w:val="0"/>
              <w:autoSpaceDN w:val="0"/>
              <w:spacing w:line="400" w:lineRule="exact"/>
              <w:jc w:val="center"/>
              <w:rPr>
                <w:rFonts w:asciiTheme="minorEastAsia" w:hAnsiTheme="minorEastAsia" w:eastAsiaTheme="minorEastAsia" w:cstheme="minorEastAsia"/>
                <w:b/>
                <w:kern w:val="0"/>
                <w:szCs w:val="21"/>
              </w:rPr>
            </w:pPr>
          </w:p>
        </w:tc>
        <w:tc>
          <w:tcPr>
            <w:tcW w:w="1734" w:type="dxa"/>
            <w:tcBorders>
              <w:bottom w:val="single" w:color="auto" w:sz="4" w:space="0"/>
            </w:tcBorders>
            <w:vAlign w:val="center"/>
          </w:tcPr>
          <w:p w14:paraId="7A056BA1">
            <w:pPr>
              <w:autoSpaceDE w:val="0"/>
              <w:autoSpaceDN w:val="0"/>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质量</w:t>
            </w:r>
            <w:r>
              <w:rPr>
                <w:rFonts w:hint="eastAsia" w:asciiTheme="minorEastAsia" w:hAnsiTheme="minorEastAsia" w:eastAsiaTheme="minorEastAsia" w:cstheme="minorEastAsia"/>
                <w:kern w:val="0"/>
                <w:szCs w:val="21"/>
              </w:rPr>
              <w:t>要求</w:t>
            </w:r>
          </w:p>
        </w:tc>
        <w:tc>
          <w:tcPr>
            <w:tcW w:w="5550" w:type="dxa"/>
            <w:gridSpan w:val="2"/>
            <w:tcBorders>
              <w:bottom w:val="single" w:color="auto" w:sz="4" w:space="0"/>
            </w:tcBorders>
            <w:vAlign w:val="center"/>
          </w:tcPr>
          <w:p w14:paraId="2BF52EF7">
            <w:pPr>
              <w:spacing w:line="400" w:lineRule="exact"/>
              <w:ind w:firstLine="420" w:firstLineChars="200"/>
              <w:rPr>
                <w:rFonts w:hint="eastAsia" w:eastAsia="宋体" w:asciiTheme="minorEastAsia" w:hAnsiTheme="minorEastAsia" w:cstheme="minorEastAsia"/>
                <w:kern w:val="0"/>
                <w:szCs w:val="21"/>
                <w:lang w:eastAsia="zh-CN"/>
              </w:rPr>
            </w:pPr>
            <w:r>
              <w:rPr>
                <w:rFonts w:hint="eastAsia" w:ascii="宋体" w:hAnsi="宋体" w:cs="宋体"/>
                <w:kern w:val="0"/>
                <w:szCs w:val="21"/>
              </w:rPr>
              <w:t>运输过程中因</w:t>
            </w:r>
            <w:r>
              <w:rPr>
                <w:rFonts w:hint="eastAsia" w:ascii="宋体" w:hAnsi="宋体" w:cs="宋体"/>
                <w:kern w:val="0"/>
                <w:szCs w:val="21"/>
                <w:lang w:eastAsia="zh-CN"/>
              </w:rPr>
              <w:t>车辆</w:t>
            </w:r>
            <w:r>
              <w:rPr>
                <w:rFonts w:hint="eastAsia" w:ascii="宋体" w:hAnsi="宋体" w:cs="宋体"/>
                <w:kern w:val="0"/>
                <w:szCs w:val="21"/>
              </w:rPr>
              <w:t>和驾押人员等原因出现产品质量污损或量差等问题，按市场价全额赔偿，</w:t>
            </w:r>
            <w:r>
              <w:rPr>
                <w:rFonts w:hint="eastAsia" w:ascii="宋体" w:hAnsi="宋体" w:cs="宋体"/>
                <w:kern w:val="0"/>
                <w:szCs w:val="21"/>
                <w:lang w:val="en-US" w:eastAsia="zh-CN"/>
              </w:rPr>
              <w:t>合理量差为3‰之内，超出3‰的按市场价进行赔偿，如该部分量差为人为原因造成的，根据具体情况作出处罚</w:t>
            </w:r>
            <w:r>
              <w:rPr>
                <w:rFonts w:hint="eastAsia" w:ascii="宋体" w:hAnsi="宋体" w:cs="宋体"/>
                <w:kern w:val="0"/>
                <w:szCs w:val="21"/>
              </w:rPr>
              <w:t>。如承运的产品品类发生改变时，在装车前应到有相关资质的单位将罐体清洗干净。</w:t>
            </w:r>
            <w:r>
              <w:rPr>
                <w:rFonts w:hint="eastAsia" w:ascii="宋体" w:hAnsi="宋体" w:cs="宋体"/>
                <w:color w:val="auto"/>
                <w:kern w:val="0"/>
                <w:szCs w:val="21"/>
                <w:lang w:val="en-US" w:eastAsia="zh-CN"/>
              </w:rPr>
              <w:t>甲醇、液氨要求专车运输，</w:t>
            </w:r>
            <w:r>
              <w:rPr>
                <w:rFonts w:hint="eastAsia" w:ascii="宋体" w:hAnsi="宋体" w:cs="宋体"/>
                <w:color w:val="auto"/>
                <w:kern w:val="0"/>
                <w:szCs w:val="21"/>
              </w:rPr>
              <w:t>产品交付质量必须与出厂质量保持一致。</w:t>
            </w:r>
            <w:r>
              <w:rPr>
                <w:rFonts w:hint="eastAsia" w:ascii="宋体" w:hAnsi="宋体" w:cs="宋体"/>
                <w:b/>
                <w:bCs/>
                <w:kern w:val="0"/>
                <w:szCs w:val="21"/>
              </w:rPr>
              <w:t xml:space="preserve"> </w:t>
            </w:r>
            <w:r>
              <w:rPr>
                <w:rFonts w:hint="eastAsia" w:ascii="宋体" w:hAnsi="宋体" w:cs="宋体"/>
                <w:b/>
                <w:bCs/>
                <w:kern w:val="0"/>
                <w:szCs w:val="21"/>
                <w:lang w:eastAsia="zh-CN"/>
              </w:rPr>
              <w:t>参选人提供承诺书。</w:t>
            </w:r>
          </w:p>
        </w:tc>
      </w:tr>
      <w:tr w14:paraId="3A8D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851" w:type="dxa"/>
            <w:vMerge w:val="continue"/>
            <w:vAlign w:val="center"/>
          </w:tcPr>
          <w:p w14:paraId="7E9D4E55">
            <w:pPr>
              <w:autoSpaceDE w:val="0"/>
              <w:autoSpaceDN w:val="0"/>
              <w:spacing w:line="400" w:lineRule="exact"/>
              <w:jc w:val="center"/>
              <w:rPr>
                <w:rFonts w:asciiTheme="minorEastAsia" w:hAnsiTheme="minorEastAsia" w:eastAsiaTheme="minorEastAsia" w:cstheme="minorEastAsia"/>
                <w:b/>
                <w:kern w:val="0"/>
                <w:szCs w:val="21"/>
              </w:rPr>
            </w:pPr>
          </w:p>
        </w:tc>
        <w:tc>
          <w:tcPr>
            <w:tcW w:w="1276" w:type="dxa"/>
            <w:gridSpan w:val="2"/>
            <w:vMerge w:val="continue"/>
            <w:vAlign w:val="center"/>
          </w:tcPr>
          <w:p w14:paraId="2F10B7E6">
            <w:pPr>
              <w:autoSpaceDE w:val="0"/>
              <w:autoSpaceDN w:val="0"/>
              <w:spacing w:line="400" w:lineRule="exact"/>
              <w:jc w:val="center"/>
              <w:rPr>
                <w:rFonts w:asciiTheme="minorEastAsia" w:hAnsiTheme="minorEastAsia" w:eastAsiaTheme="minorEastAsia" w:cstheme="minorEastAsia"/>
                <w:b/>
                <w:kern w:val="0"/>
                <w:szCs w:val="21"/>
              </w:rPr>
            </w:pPr>
          </w:p>
        </w:tc>
        <w:tc>
          <w:tcPr>
            <w:tcW w:w="1734" w:type="dxa"/>
            <w:tcBorders>
              <w:bottom w:val="single" w:color="auto" w:sz="4" w:space="0"/>
            </w:tcBorders>
            <w:vAlign w:val="center"/>
          </w:tcPr>
          <w:p w14:paraId="71308FAF">
            <w:pPr>
              <w:autoSpaceDE w:val="0"/>
              <w:autoSpaceDN w:val="0"/>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截止日</w:t>
            </w: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资格情况</w:t>
            </w:r>
          </w:p>
        </w:tc>
        <w:tc>
          <w:tcPr>
            <w:tcW w:w="5550" w:type="dxa"/>
            <w:gridSpan w:val="2"/>
            <w:tcBorders>
              <w:bottom w:val="single" w:color="auto" w:sz="4" w:space="0"/>
            </w:tcBorders>
            <w:vAlign w:val="center"/>
          </w:tcPr>
          <w:p w14:paraId="6610D65D">
            <w:pPr>
              <w:autoSpaceDE w:val="0"/>
              <w:autoSpaceDN w:val="0"/>
              <w:spacing w:line="400" w:lineRule="exact"/>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符合第二章 </w:t>
            </w: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rPr>
              <w:t>须知前附表 第 1.4.1 项规定</w:t>
            </w:r>
            <w:r>
              <w:rPr>
                <w:rFonts w:hint="eastAsia" w:asciiTheme="minorEastAsia" w:hAnsiTheme="minorEastAsia" w:eastAsiaTheme="minorEastAsia" w:cstheme="minorEastAsia"/>
                <w:kern w:val="0"/>
                <w:szCs w:val="21"/>
                <w:lang w:eastAsia="zh-CN"/>
              </w:rPr>
              <w:t>。</w:t>
            </w:r>
          </w:p>
        </w:tc>
      </w:tr>
      <w:tr w14:paraId="6926D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851" w:type="dxa"/>
            <w:vMerge w:val="restart"/>
            <w:vAlign w:val="center"/>
          </w:tcPr>
          <w:p w14:paraId="089569F4">
            <w:pPr>
              <w:autoSpaceDE w:val="0"/>
              <w:autoSpaceDN w:val="0"/>
              <w:spacing w:line="400" w:lineRule="exact"/>
              <w:ind w:left="239"/>
              <w:jc w:val="both"/>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2.1.3</w:t>
            </w:r>
          </w:p>
        </w:tc>
        <w:tc>
          <w:tcPr>
            <w:tcW w:w="1276" w:type="dxa"/>
            <w:gridSpan w:val="2"/>
            <w:vMerge w:val="restart"/>
            <w:vAlign w:val="center"/>
          </w:tcPr>
          <w:p w14:paraId="5C4E8B8E">
            <w:pPr>
              <w:autoSpaceDE w:val="0"/>
              <w:autoSpaceDN w:val="0"/>
              <w:spacing w:line="400" w:lineRule="exact"/>
              <w:ind w:left="244" w:right="127" w:hanging="104"/>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响应性评审标准</w:t>
            </w:r>
          </w:p>
        </w:tc>
        <w:tc>
          <w:tcPr>
            <w:tcW w:w="1734" w:type="dxa"/>
            <w:vAlign w:val="center"/>
          </w:tcPr>
          <w:p w14:paraId="2215D3EC">
            <w:pPr>
              <w:autoSpaceDE w:val="0"/>
              <w:autoSpaceDN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lang w:eastAsia="en-US"/>
              </w:rPr>
              <w:t>报价</w:t>
            </w:r>
          </w:p>
        </w:tc>
        <w:tc>
          <w:tcPr>
            <w:tcW w:w="5550" w:type="dxa"/>
            <w:gridSpan w:val="2"/>
            <w:vAlign w:val="center"/>
          </w:tcPr>
          <w:p w14:paraId="2C98C998">
            <w:pPr>
              <w:autoSpaceDE w:val="0"/>
              <w:autoSpaceDN w:val="0"/>
              <w:spacing w:line="400" w:lineRule="exact"/>
              <w:jc w:val="left"/>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参选报价应不高于相对应标包的最高限价。吨·公里报价的最小单位为0.005元，每吨/每车报价的最小单位为0.5元。</w:t>
            </w:r>
          </w:p>
        </w:tc>
      </w:tr>
      <w:tr w14:paraId="5D838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51" w:type="dxa"/>
            <w:vMerge w:val="continue"/>
            <w:tcBorders>
              <w:top w:val="nil"/>
            </w:tcBorders>
            <w:vAlign w:val="center"/>
          </w:tcPr>
          <w:p w14:paraId="3E61D9DB">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41EA8A1D">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492380E0">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val="en-US" w:eastAsia="zh-CN"/>
              </w:rPr>
              <w:t>报价表内容</w:t>
            </w:r>
          </w:p>
        </w:tc>
        <w:tc>
          <w:tcPr>
            <w:tcW w:w="5550" w:type="dxa"/>
            <w:gridSpan w:val="2"/>
            <w:vAlign w:val="center"/>
          </w:tcPr>
          <w:p w14:paraId="1642BAD9">
            <w:pPr>
              <w:autoSpaceDE w:val="0"/>
              <w:autoSpaceDN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按照比选文件相应标包的报价表进行报价，未对报价表中类别、品名、运输范围作实质性调整。</w:t>
            </w:r>
          </w:p>
        </w:tc>
      </w:tr>
      <w:tr w14:paraId="3950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851" w:type="dxa"/>
            <w:vMerge w:val="continue"/>
            <w:tcBorders>
              <w:top w:val="nil"/>
            </w:tcBorders>
            <w:vAlign w:val="center"/>
          </w:tcPr>
          <w:p w14:paraId="79EA29DD">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20CFBD79">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44E0897B">
            <w:pPr>
              <w:autoSpaceDE w:val="0"/>
              <w:autoSpaceDN w:val="0"/>
              <w:spacing w:line="400" w:lineRule="exact"/>
              <w:ind w:left="62" w:right="52"/>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 w:val="21"/>
                <w:szCs w:val="21"/>
                <w:lang w:val="en-US" w:eastAsia="zh-CN"/>
              </w:rPr>
              <w:t>运费结算及支付</w:t>
            </w:r>
          </w:p>
        </w:tc>
        <w:tc>
          <w:tcPr>
            <w:tcW w:w="5550" w:type="dxa"/>
            <w:gridSpan w:val="2"/>
            <w:vAlign w:val="center"/>
          </w:tcPr>
          <w:p w14:paraId="041A9B5E">
            <w:pPr>
              <w:autoSpaceDE w:val="0"/>
              <w:autoSpaceDN w:val="0"/>
              <w:spacing w:line="400" w:lineRule="exact"/>
              <w:ind w:left="107" w:leftChars="51" w:firstLine="420" w:firstLineChars="200"/>
              <w:jc w:val="left"/>
              <w:rPr>
                <w:rFonts w:hint="eastAsia" w:asciiTheme="minorEastAsia" w:hAnsiTheme="minorEastAsia" w:eastAsiaTheme="minorEastAsia" w:cstheme="minorEastAsia"/>
                <w:kern w:val="0"/>
                <w:szCs w:val="21"/>
                <w:lang w:val="en-US" w:eastAsia="zh-CN"/>
              </w:rPr>
            </w:pPr>
            <w:r>
              <w:rPr>
                <w:rFonts w:hint="eastAsia" w:cs="Times New Roman"/>
                <w:sz w:val="21"/>
                <w:szCs w:val="20"/>
                <w:lang w:val="en-US" w:eastAsia="zh-CN"/>
              </w:rPr>
              <w:t>中选价格：以各标包中选候选人中最低报价</w:t>
            </w:r>
            <w:r>
              <w:rPr>
                <w:rFonts w:hint="eastAsia" w:ascii="Times New Roman" w:hAnsi="Times New Roman" w:eastAsia="宋体" w:cs="Times New Roman"/>
                <w:sz w:val="21"/>
                <w:szCs w:val="20"/>
                <w:lang w:val="en-US" w:eastAsia="zh-CN"/>
              </w:rPr>
              <w:t>作为合同签订的基价；</w:t>
            </w:r>
            <w:r>
              <w:rPr>
                <w:rFonts w:hint="eastAsia" w:asciiTheme="minorEastAsia" w:hAnsiTheme="minorEastAsia" w:eastAsiaTheme="minorEastAsia" w:cstheme="minorEastAsia"/>
                <w:color w:val="auto"/>
                <w:kern w:val="0"/>
                <w:sz w:val="21"/>
                <w:szCs w:val="21"/>
                <w:lang w:val="en-US" w:eastAsia="zh-CN"/>
              </w:rPr>
              <w:t>运费结算及支付，签约后每月25日对前一月度运输量进行核对，双方确认后开票挂账，挂账后在次月滚动支付（半年期银行承兑）。</w:t>
            </w:r>
          </w:p>
        </w:tc>
      </w:tr>
      <w:tr w14:paraId="33F0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51" w:type="dxa"/>
            <w:vMerge w:val="continue"/>
            <w:tcBorders>
              <w:top w:val="nil"/>
            </w:tcBorders>
            <w:vAlign w:val="center"/>
          </w:tcPr>
          <w:p w14:paraId="36C59C7D">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7F76B61D">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6C5AFC3B">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val="en-US" w:eastAsia="zh-CN"/>
              </w:rPr>
              <w:t>投标否决项</w:t>
            </w:r>
          </w:p>
        </w:tc>
        <w:tc>
          <w:tcPr>
            <w:tcW w:w="5550" w:type="dxa"/>
            <w:gridSpan w:val="2"/>
            <w:vAlign w:val="center"/>
          </w:tcPr>
          <w:p w14:paraId="4AB6BAF7">
            <w:pPr>
              <w:numPr>
                <w:ilvl w:val="-1"/>
                <w:numId w:val="0"/>
              </w:numPr>
              <w:autoSpaceDE w:val="0"/>
              <w:autoSpaceDN w:val="0"/>
              <w:spacing w:line="400" w:lineRule="exact"/>
              <w:ind w:left="0" w:leftChars="0" w:firstLine="422" w:firstLineChars="200"/>
              <w:jc w:val="left"/>
              <w:rPr>
                <w:rFonts w:hint="eastAsia" w:ascii="宋体" w:hAnsi="宋体" w:cs="宋体"/>
                <w:b/>
                <w:bCs/>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1、第五章技术条款，参选人逐条响应或技术不偏离，如未响应，否决其参选资格。</w:t>
            </w:r>
          </w:p>
          <w:p w14:paraId="12854799">
            <w:pPr>
              <w:numPr>
                <w:ilvl w:val="-1"/>
                <w:numId w:val="0"/>
              </w:numPr>
              <w:autoSpaceDE w:val="0"/>
              <w:autoSpaceDN w:val="0"/>
              <w:spacing w:line="400" w:lineRule="exact"/>
              <w:ind w:left="0" w:leftChars="0" w:firstLine="422" w:firstLineChars="200"/>
              <w:jc w:val="left"/>
              <w:rPr>
                <w:rFonts w:hint="eastAsia" w:asciiTheme="minorEastAsia" w:hAnsiTheme="minorEastAsia" w:eastAsiaTheme="minorEastAsia" w:cstheme="minorEastAsia"/>
                <w:b/>
                <w:bCs/>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2、一</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年内发生较大安全环保事故</w:t>
            </w:r>
            <w:r>
              <w:rPr>
                <w:rFonts w:hint="eastAsia" w:asciiTheme="minorEastAsia" w:hAnsiTheme="minorEastAsia" w:eastAsiaTheme="minorEastAsia" w:cstheme="minorEastAsia"/>
                <w:b/>
                <w:bCs/>
                <w:color w:val="000000" w:themeColor="text1"/>
                <w:kern w:val="0"/>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提供承诺</w:t>
            </w:r>
            <w:r>
              <w:rPr>
                <w:rFonts w:hint="eastAsia" w:asciiTheme="minorEastAsia" w:hAnsiTheme="minorEastAsia" w:eastAsiaTheme="minorEastAsia" w:cstheme="minorEastAsia"/>
                <w:b/>
                <w:bCs/>
                <w:color w:val="000000" w:themeColor="text1"/>
                <w:kern w:val="0"/>
                <w:szCs w:val="21"/>
                <w:lang w:eastAsia="zh-CN"/>
                <w14:textFill>
                  <w14:solidFill>
                    <w14:schemeClr w14:val="tx1"/>
                  </w14:solidFill>
                </w14:textFill>
              </w:rPr>
              <w:t>。</w:t>
            </w:r>
          </w:p>
          <w:p w14:paraId="06947662">
            <w:pPr>
              <w:numPr>
                <w:ilvl w:val="-1"/>
                <w:numId w:val="0"/>
              </w:numPr>
              <w:autoSpaceDE w:val="0"/>
              <w:autoSpaceDN w:val="0"/>
              <w:spacing w:line="400" w:lineRule="exact"/>
              <w:ind w:left="0" w:leftChars="0" w:firstLine="422" w:firstLineChars="200"/>
              <w:jc w:val="left"/>
              <w:rPr>
                <w:rFonts w:hint="eastAsia" w:ascii="宋体" w:hAnsi="宋体" w:cs="宋体"/>
                <w:b/>
                <w:bCs/>
                <w:kern w:val="0"/>
                <w:szCs w:val="21"/>
                <w:lang w:val="en-US" w:eastAsia="zh-CN"/>
              </w:rPr>
            </w:pP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kern w:val="0"/>
                <w:szCs w:val="21"/>
                <w:lang w:eastAsia="zh-CN"/>
                <w14:textFill>
                  <w14:solidFill>
                    <w14:schemeClr w14:val="tx1"/>
                  </w14:solidFill>
                </w14:textFill>
              </w:rPr>
              <w:t>未承诺</w:t>
            </w: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与我司签约后所有</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一切安全环保责任</w:t>
            </w: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由运输方自行承担的。</w:t>
            </w:r>
          </w:p>
        </w:tc>
      </w:tr>
      <w:tr w14:paraId="3495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51" w:type="dxa"/>
            <w:vMerge w:val="continue"/>
            <w:tcBorders>
              <w:top w:val="nil"/>
            </w:tcBorders>
            <w:vAlign w:val="center"/>
          </w:tcPr>
          <w:p w14:paraId="49458B70">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08C5E4A2">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33EA0A4B">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lang w:eastAsia="en-US"/>
              </w:rPr>
              <w:t>有效期</w:t>
            </w:r>
          </w:p>
        </w:tc>
        <w:tc>
          <w:tcPr>
            <w:tcW w:w="5550" w:type="dxa"/>
            <w:gridSpan w:val="2"/>
            <w:vAlign w:val="center"/>
          </w:tcPr>
          <w:p w14:paraId="1DDE3A51">
            <w:pPr>
              <w:autoSpaceDE w:val="0"/>
              <w:autoSpaceDN w:val="0"/>
              <w:spacing w:line="400" w:lineRule="exact"/>
              <w:ind w:left="107" w:leftChars="51"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90天</w:t>
            </w:r>
          </w:p>
        </w:tc>
      </w:tr>
      <w:tr w14:paraId="14FEB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851" w:type="dxa"/>
            <w:vMerge w:val="continue"/>
            <w:tcBorders>
              <w:top w:val="nil"/>
            </w:tcBorders>
            <w:vAlign w:val="center"/>
          </w:tcPr>
          <w:p w14:paraId="7443A269">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26858190">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35C60160">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权利义务</w:t>
            </w:r>
          </w:p>
        </w:tc>
        <w:tc>
          <w:tcPr>
            <w:tcW w:w="5550" w:type="dxa"/>
            <w:gridSpan w:val="2"/>
            <w:vAlign w:val="center"/>
          </w:tcPr>
          <w:p w14:paraId="57CE4E4B">
            <w:pPr>
              <w:autoSpaceDE w:val="0"/>
              <w:autoSpaceDN w:val="0"/>
              <w:spacing w:line="400" w:lineRule="exact"/>
              <w:ind w:left="107" w:leftChars="51" w:right="93" w:firstLine="408"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spacing w:val="-3"/>
                <w:kern w:val="0"/>
                <w:szCs w:val="21"/>
              </w:rPr>
              <w:t>符合第四章“合同条款及格式”中的实质性要求和条件</w:t>
            </w:r>
            <w:r>
              <w:rPr>
                <w:rFonts w:hint="eastAsia" w:asciiTheme="minorEastAsia" w:hAnsiTheme="minorEastAsia" w:eastAsiaTheme="minorEastAsia" w:cstheme="minorEastAsia"/>
                <w:spacing w:val="-3"/>
                <w:kern w:val="0"/>
                <w:szCs w:val="21"/>
                <w:lang w:eastAsia="zh-CN"/>
              </w:rPr>
              <w:t>，商务无偏离视为响应。</w:t>
            </w:r>
          </w:p>
        </w:tc>
      </w:tr>
      <w:tr w14:paraId="642B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851" w:type="dxa"/>
            <w:vMerge w:val="continue"/>
            <w:tcBorders>
              <w:top w:val="nil"/>
            </w:tcBorders>
            <w:vAlign w:val="center"/>
          </w:tcPr>
          <w:p w14:paraId="6471B8C0">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5890CF33">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7387F213">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实质性要求</w:t>
            </w:r>
          </w:p>
        </w:tc>
        <w:tc>
          <w:tcPr>
            <w:tcW w:w="5550" w:type="dxa"/>
            <w:gridSpan w:val="2"/>
            <w:vAlign w:val="center"/>
          </w:tcPr>
          <w:p w14:paraId="135D83F2">
            <w:pPr>
              <w:autoSpaceDE w:val="0"/>
              <w:autoSpaceDN w:val="0"/>
              <w:spacing w:line="400" w:lineRule="exact"/>
              <w:ind w:left="107" w:leftChars="51"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不得有串通</w:t>
            </w: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、弄虚作假等其他违反招</w:t>
            </w: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相关法律、法规行为。</w:t>
            </w:r>
          </w:p>
        </w:tc>
      </w:tr>
      <w:tr w14:paraId="13731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jc w:val="center"/>
        </w:trPr>
        <w:tc>
          <w:tcPr>
            <w:tcW w:w="2127" w:type="dxa"/>
            <w:gridSpan w:val="3"/>
            <w:vAlign w:val="center"/>
          </w:tcPr>
          <w:p w14:paraId="5B7EAA9F">
            <w:pPr>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rPr>
              <w:t>2.2.1</w:t>
            </w:r>
          </w:p>
        </w:tc>
        <w:tc>
          <w:tcPr>
            <w:tcW w:w="1734" w:type="dxa"/>
            <w:vAlign w:val="center"/>
          </w:tcPr>
          <w:p w14:paraId="7760C5BB">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分值构成</w:t>
            </w:r>
          </w:p>
          <w:p w14:paraId="08279718">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(总分1OO分)</w:t>
            </w:r>
          </w:p>
        </w:tc>
        <w:tc>
          <w:tcPr>
            <w:tcW w:w="5550" w:type="dxa"/>
            <w:gridSpan w:val="2"/>
            <w:vAlign w:val="center"/>
          </w:tcPr>
          <w:p w14:paraId="314EF7DE">
            <w:pPr>
              <w:autoSpaceDE w:val="0"/>
              <w:autoSpaceDN w:val="0"/>
              <w:spacing w:line="400" w:lineRule="exact"/>
              <w:ind w:left="107" w:leftChars="51"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（1）技术部分：</w:t>
            </w:r>
            <w:r>
              <w:rPr>
                <w:rFonts w:hint="eastAsia" w:asciiTheme="minorEastAsia" w:hAnsiTheme="minorEastAsia" w:eastAsiaTheme="minorEastAsia" w:cstheme="minorEastAsia"/>
                <w:kern w:val="0"/>
                <w:szCs w:val="21"/>
                <w:u w:val="single"/>
                <w:lang w:val="en-US" w:eastAsia="zh-CN"/>
              </w:rPr>
              <w:t>4</w:t>
            </w:r>
            <w:r>
              <w:rPr>
                <w:rFonts w:hint="eastAsia" w:asciiTheme="minorEastAsia" w:hAnsiTheme="minorEastAsia" w:eastAsiaTheme="minorEastAsia" w:cstheme="minorEastAsia"/>
                <w:kern w:val="0"/>
                <w:szCs w:val="21"/>
                <w:u w:val="single"/>
              </w:rPr>
              <w:t>0</w:t>
            </w:r>
            <w:r>
              <w:rPr>
                <w:rFonts w:hint="eastAsia" w:asciiTheme="minorEastAsia" w:hAnsiTheme="minorEastAsia" w:eastAsiaTheme="minorEastAsia" w:cstheme="minorEastAsia"/>
                <w:kern w:val="0"/>
                <w:szCs w:val="21"/>
              </w:rPr>
              <w:t>分；</w:t>
            </w:r>
          </w:p>
          <w:p w14:paraId="42643F40">
            <w:pPr>
              <w:autoSpaceDE w:val="0"/>
              <w:autoSpaceDN w:val="0"/>
              <w:spacing w:line="400" w:lineRule="exact"/>
              <w:ind w:left="107" w:leftChars="51" w:firstLine="420" w:firstLineChars="200"/>
              <w:jc w:val="left"/>
              <w:rPr>
                <w:rFonts w:asciiTheme="minorEastAsia" w:hAnsiTheme="minorEastAsia" w:eastAsiaTheme="minorEastAsia" w:cstheme="minorEastAsia"/>
                <w:i/>
                <w:iCs/>
                <w:szCs w:val="21"/>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eastAsia="zh-CN"/>
              </w:rPr>
              <w:t>报价部分</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u w:val="single"/>
                <w:lang w:val="en-US" w:eastAsia="zh-CN"/>
              </w:rPr>
              <w:t>6</w:t>
            </w:r>
            <w:r>
              <w:rPr>
                <w:rFonts w:hint="eastAsia" w:asciiTheme="minorEastAsia" w:hAnsiTheme="minorEastAsia" w:eastAsiaTheme="minorEastAsia" w:cstheme="minorEastAsia"/>
                <w:kern w:val="0"/>
                <w:szCs w:val="21"/>
                <w:u w:val="single"/>
              </w:rPr>
              <w:t>0</w:t>
            </w:r>
            <w:r>
              <w:rPr>
                <w:rFonts w:hint="eastAsia" w:asciiTheme="minorEastAsia" w:hAnsiTheme="minorEastAsia" w:eastAsiaTheme="minorEastAsia" w:cstheme="minorEastAsia"/>
                <w:kern w:val="0"/>
                <w:szCs w:val="21"/>
              </w:rPr>
              <w:t>分。</w:t>
            </w:r>
          </w:p>
        </w:tc>
      </w:tr>
      <w:tr w14:paraId="108A2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0" w:hRule="atLeast"/>
          <w:jc w:val="center"/>
        </w:trPr>
        <w:tc>
          <w:tcPr>
            <w:tcW w:w="2127" w:type="dxa"/>
            <w:gridSpan w:val="3"/>
            <w:vAlign w:val="center"/>
          </w:tcPr>
          <w:p w14:paraId="26431754">
            <w:pPr>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2.2.2</w:t>
            </w:r>
          </w:p>
        </w:tc>
        <w:tc>
          <w:tcPr>
            <w:tcW w:w="1734" w:type="dxa"/>
            <w:vAlign w:val="center"/>
          </w:tcPr>
          <w:p w14:paraId="1754B5DD">
            <w:pPr>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评审</w:t>
            </w:r>
            <w:r>
              <w:rPr>
                <w:rFonts w:hint="eastAsia" w:asciiTheme="minorEastAsia" w:hAnsiTheme="minorEastAsia" w:eastAsiaTheme="minorEastAsia" w:cstheme="minorEastAsia"/>
                <w:kern w:val="0"/>
                <w:szCs w:val="21"/>
              </w:rPr>
              <w:t>基准价计算方法</w:t>
            </w:r>
          </w:p>
        </w:tc>
        <w:tc>
          <w:tcPr>
            <w:tcW w:w="5550" w:type="dxa"/>
            <w:gridSpan w:val="2"/>
            <w:vAlign w:val="center"/>
          </w:tcPr>
          <w:p w14:paraId="510B2FC8">
            <w:pPr>
              <w:snapToGrid w:val="0"/>
              <w:spacing w:line="400" w:lineRule="exact"/>
              <w:ind w:firstLine="525" w:firstLineChars="2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所有通过初步评审的</w:t>
            </w: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szCs w:val="21"/>
              </w:rPr>
              <w:t>有效报</w:t>
            </w:r>
            <w:r>
              <w:rPr>
                <w:rFonts w:hint="eastAsia" w:asciiTheme="minorEastAsia" w:hAnsiTheme="minorEastAsia" w:eastAsiaTheme="minorEastAsia" w:cstheme="minorEastAsia"/>
                <w:kern w:val="0"/>
                <w:szCs w:val="21"/>
              </w:rPr>
              <w:t>价的算术平均值作为</w:t>
            </w: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报价的</w:t>
            </w:r>
            <w:r>
              <w:rPr>
                <w:rFonts w:hint="eastAsia" w:asciiTheme="minorEastAsia" w:hAnsiTheme="minorEastAsia" w:eastAsiaTheme="minorEastAsia" w:cstheme="minorEastAsia"/>
                <w:kern w:val="0"/>
                <w:szCs w:val="21"/>
                <w:lang w:eastAsia="zh-CN"/>
              </w:rPr>
              <w:t>评审</w:t>
            </w:r>
            <w:r>
              <w:rPr>
                <w:rFonts w:hint="eastAsia" w:asciiTheme="minorEastAsia" w:hAnsiTheme="minorEastAsia" w:eastAsiaTheme="minorEastAsia" w:cstheme="minorEastAsia"/>
                <w:kern w:val="0"/>
                <w:szCs w:val="21"/>
              </w:rPr>
              <w:t>基准价。</w:t>
            </w:r>
          </w:p>
          <w:p w14:paraId="68607180">
            <w:pPr>
              <w:snapToGrid w:val="0"/>
              <w:spacing w:line="400" w:lineRule="exact"/>
              <w:ind w:firstLine="525" w:firstLineChars="2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计算结果保留小数点后</w:t>
            </w:r>
            <w:r>
              <w:rPr>
                <w:rFonts w:hint="eastAsia" w:asciiTheme="minorEastAsia" w:hAnsiTheme="minorEastAsia" w:eastAsiaTheme="minorEastAsia" w:cstheme="minorEastAsia"/>
                <w:kern w:val="0"/>
                <w:szCs w:val="21"/>
                <w:lang w:eastAsia="zh-CN"/>
              </w:rPr>
              <w:t>三</w:t>
            </w:r>
            <w:r>
              <w:rPr>
                <w:rFonts w:hint="eastAsia" w:asciiTheme="minorEastAsia" w:hAnsiTheme="minorEastAsia" w:eastAsiaTheme="minorEastAsia" w:cstheme="minorEastAsia"/>
                <w:kern w:val="0"/>
                <w:szCs w:val="21"/>
              </w:rPr>
              <w:t>位，小数点后第</w:t>
            </w:r>
            <w:r>
              <w:rPr>
                <w:rFonts w:hint="eastAsia" w:asciiTheme="minorEastAsia" w:hAnsiTheme="minorEastAsia" w:eastAsiaTheme="minorEastAsia" w:cstheme="minorEastAsia"/>
                <w:kern w:val="0"/>
                <w:szCs w:val="21"/>
                <w:lang w:eastAsia="zh-CN"/>
              </w:rPr>
              <w:t>四</w:t>
            </w:r>
            <w:r>
              <w:rPr>
                <w:rFonts w:hint="eastAsia" w:asciiTheme="minorEastAsia" w:hAnsiTheme="minorEastAsia" w:eastAsiaTheme="minorEastAsia" w:cstheme="minorEastAsia"/>
                <w:kern w:val="0"/>
                <w:szCs w:val="21"/>
              </w:rPr>
              <w:t>位“四舍五入”。</w:t>
            </w:r>
          </w:p>
          <w:p w14:paraId="1F5411A4">
            <w:pPr>
              <w:snapToGrid w:val="0"/>
              <w:spacing w:line="400" w:lineRule="exact"/>
              <w:ind w:firstLine="525" w:firstLineChars="250"/>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Cs w:val="21"/>
              </w:rPr>
              <w:t>在</w:t>
            </w:r>
            <w:r>
              <w:rPr>
                <w:rFonts w:hint="eastAsia" w:asciiTheme="minorEastAsia" w:hAnsiTheme="minorEastAsia" w:eastAsiaTheme="minorEastAsia" w:cstheme="minorEastAsia"/>
                <w:kern w:val="0"/>
                <w:szCs w:val="21"/>
                <w:lang w:eastAsia="zh-CN"/>
              </w:rPr>
              <w:t>评审</w:t>
            </w:r>
            <w:r>
              <w:rPr>
                <w:rFonts w:hint="eastAsia" w:asciiTheme="minorEastAsia" w:hAnsiTheme="minorEastAsia" w:eastAsiaTheme="minorEastAsia" w:cstheme="minorEastAsia"/>
                <w:kern w:val="0"/>
                <w:szCs w:val="21"/>
              </w:rPr>
              <w:t>基准价计算完成后（除计算错误外），在后续的评审中不得再对其做出调整。</w:t>
            </w:r>
          </w:p>
        </w:tc>
      </w:tr>
      <w:tr w14:paraId="45DEE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jc w:val="center"/>
        </w:trPr>
        <w:tc>
          <w:tcPr>
            <w:tcW w:w="2127" w:type="dxa"/>
            <w:gridSpan w:val="3"/>
            <w:vAlign w:val="center"/>
          </w:tcPr>
          <w:p w14:paraId="57867454">
            <w:pPr>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rPr>
              <w:t>2.2.3</w:t>
            </w:r>
          </w:p>
        </w:tc>
        <w:tc>
          <w:tcPr>
            <w:tcW w:w="1734" w:type="dxa"/>
            <w:vAlign w:val="center"/>
          </w:tcPr>
          <w:p w14:paraId="4D7E1321">
            <w:pPr>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rPr>
              <w:t>偏差率计算公式</w:t>
            </w:r>
          </w:p>
        </w:tc>
        <w:tc>
          <w:tcPr>
            <w:tcW w:w="5550" w:type="dxa"/>
            <w:gridSpan w:val="2"/>
            <w:vAlign w:val="center"/>
          </w:tcPr>
          <w:p w14:paraId="7516F141">
            <w:pPr>
              <w:spacing w:line="400" w:lineRule="exact"/>
              <w:ind w:firstLine="525" w:firstLineChars="2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偏差率=1OO％×(</w:t>
            </w: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rPr>
              <w:t>报价—</w:t>
            </w:r>
            <w:r>
              <w:rPr>
                <w:rFonts w:hint="eastAsia" w:asciiTheme="minorEastAsia" w:hAnsiTheme="minorEastAsia" w:eastAsiaTheme="minorEastAsia" w:cstheme="minorEastAsia"/>
                <w:kern w:val="0"/>
                <w:szCs w:val="21"/>
                <w:lang w:eastAsia="zh-CN"/>
              </w:rPr>
              <w:t>评审</w:t>
            </w:r>
            <w:r>
              <w:rPr>
                <w:rFonts w:hint="eastAsia" w:asciiTheme="minorEastAsia" w:hAnsiTheme="minorEastAsia" w:eastAsiaTheme="minorEastAsia" w:cstheme="minorEastAsia"/>
                <w:kern w:val="0"/>
                <w:szCs w:val="21"/>
              </w:rPr>
              <w:t>基准价)／</w:t>
            </w:r>
            <w:r>
              <w:rPr>
                <w:rFonts w:hint="eastAsia" w:asciiTheme="minorEastAsia" w:hAnsiTheme="minorEastAsia" w:eastAsiaTheme="minorEastAsia" w:cstheme="minorEastAsia"/>
                <w:kern w:val="0"/>
                <w:szCs w:val="21"/>
                <w:lang w:eastAsia="zh-CN"/>
              </w:rPr>
              <w:t>评审</w:t>
            </w:r>
            <w:r>
              <w:rPr>
                <w:rFonts w:hint="eastAsia" w:asciiTheme="minorEastAsia" w:hAnsiTheme="minorEastAsia" w:eastAsiaTheme="minorEastAsia" w:cstheme="minorEastAsia"/>
                <w:kern w:val="0"/>
                <w:szCs w:val="21"/>
              </w:rPr>
              <w:t>基准价</w:t>
            </w:r>
          </w:p>
        </w:tc>
      </w:tr>
      <w:tr w14:paraId="143E3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jc w:val="center"/>
        </w:trPr>
        <w:tc>
          <w:tcPr>
            <w:tcW w:w="1051" w:type="dxa"/>
            <w:gridSpan w:val="2"/>
            <w:vAlign w:val="center"/>
          </w:tcPr>
          <w:p w14:paraId="7D18C183">
            <w:pPr>
              <w:tabs>
                <w:tab w:val="left" w:pos="1620"/>
              </w:tabs>
              <w:adjustRightInd w:val="0"/>
              <w:snapToGrid w:val="0"/>
              <w:spacing w:line="400" w:lineRule="exact"/>
              <w:ind w:firstLine="281" w:firstLineChars="134"/>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w:t>
            </w:r>
          </w:p>
          <w:p w14:paraId="31E8C50B">
            <w:pPr>
              <w:tabs>
                <w:tab w:val="left" w:pos="1620"/>
              </w:tabs>
              <w:adjustRightInd w:val="0"/>
              <w:snapToGrid w:val="0"/>
              <w:spacing w:line="400" w:lineRule="exact"/>
              <w:ind w:firstLine="281" w:firstLineChars="134"/>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076" w:type="dxa"/>
            <w:vAlign w:val="center"/>
          </w:tcPr>
          <w:p w14:paraId="28A75668">
            <w:pPr>
              <w:snapToGrid w:val="0"/>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技术部分评分标准</w:t>
            </w:r>
          </w:p>
          <w:p w14:paraId="5B2B13F7">
            <w:pPr>
              <w:snapToGrid w:val="0"/>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w:t>
            </w:r>
          </w:p>
          <w:p w14:paraId="3616BE71">
            <w:pPr>
              <w:pStyle w:val="6"/>
              <w:ind w:firstLine="103"/>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rPr>
              <w:t>分）</w:t>
            </w:r>
          </w:p>
          <w:p w14:paraId="7C30D169">
            <w:pPr>
              <w:pStyle w:val="6"/>
              <w:rPr>
                <w:rFonts w:asciiTheme="minorEastAsia" w:hAnsiTheme="minorEastAsia" w:eastAsiaTheme="minorEastAsia" w:cstheme="minorEastAsia"/>
              </w:rPr>
            </w:pPr>
          </w:p>
        </w:tc>
        <w:tc>
          <w:tcPr>
            <w:tcW w:w="1734" w:type="dxa"/>
            <w:vAlign w:val="center"/>
          </w:tcPr>
          <w:p w14:paraId="3C2723E5">
            <w:pPr>
              <w:adjustRightInd w:val="0"/>
              <w:snapToGrid w:val="0"/>
              <w:jc w:val="center"/>
              <w:rPr>
                <w:rFonts w:asciiTheme="minorEastAsia" w:hAnsiTheme="minorEastAsia" w:eastAsiaTheme="minorEastAsia" w:cstheme="minorEastAsia"/>
                <w:strike/>
                <w:snapToGrid w:val="0"/>
                <w:szCs w:val="21"/>
              </w:rPr>
            </w:pPr>
            <w:r>
              <w:rPr>
                <w:rFonts w:hint="eastAsia" w:asciiTheme="minorEastAsia" w:hAnsiTheme="minorEastAsia" w:eastAsiaTheme="minorEastAsia" w:cstheme="minorEastAsia"/>
                <w:bCs/>
                <w:snapToGrid w:val="0"/>
                <w:szCs w:val="21"/>
              </w:rPr>
              <w:t>技术评分（</w:t>
            </w:r>
            <w:r>
              <w:rPr>
                <w:rFonts w:hint="eastAsia" w:asciiTheme="minorEastAsia" w:hAnsiTheme="minorEastAsia" w:eastAsiaTheme="minorEastAsia" w:cstheme="minorEastAsia"/>
                <w:bCs/>
                <w:snapToGrid w:val="0"/>
                <w:szCs w:val="21"/>
                <w:lang w:val="en-US" w:eastAsia="zh-CN"/>
              </w:rPr>
              <w:t>4</w:t>
            </w:r>
            <w:r>
              <w:rPr>
                <w:rFonts w:asciiTheme="minorEastAsia" w:hAnsiTheme="minorEastAsia" w:eastAsiaTheme="minorEastAsia" w:cstheme="minorEastAsia"/>
                <w:bCs/>
                <w:snapToGrid w:val="0"/>
                <w:szCs w:val="21"/>
              </w:rPr>
              <w:t>0</w:t>
            </w:r>
            <w:r>
              <w:rPr>
                <w:rFonts w:hint="eastAsia" w:asciiTheme="minorEastAsia" w:hAnsiTheme="minorEastAsia" w:eastAsiaTheme="minorEastAsia" w:cstheme="minorEastAsia"/>
                <w:bCs/>
                <w:snapToGrid w:val="0"/>
                <w:szCs w:val="21"/>
              </w:rPr>
              <w:t>分）</w:t>
            </w:r>
          </w:p>
        </w:tc>
        <w:tc>
          <w:tcPr>
            <w:tcW w:w="5550" w:type="dxa"/>
            <w:gridSpan w:val="2"/>
            <w:vAlign w:val="center"/>
          </w:tcPr>
          <w:p w14:paraId="43FF7E12">
            <w:pPr>
              <w:numPr>
                <w:ilvl w:val="0"/>
                <w:numId w:val="2"/>
              </w:numPr>
              <w:snapToGrid w:val="0"/>
              <w:spacing w:line="400" w:lineRule="exact"/>
              <w:ind w:firstLine="525" w:firstLineChars="250"/>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运输能力（</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车辆</w:t>
            </w:r>
            <w:r>
              <w:rPr>
                <w:rFonts w:hint="eastAsia" w:asciiTheme="minorEastAsia" w:hAnsiTheme="minorEastAsia" w:eastAsiaTheme="minorEastAsia" w:cstheme="minorEastAsia"/>
                <w:color w:val="000000" w:themeColor="text1"/>
                <w:kern w:val="0"/>
                <w:szCs w:val="21"/>
                <w14:textFill>
                  <w14:solidFill>
                    <w14:schemeClr w14:val="tx1"/>
                  </w14:solidFill>
                </w14:textFill>
              </w:rPr>
              <w:t>数量</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28分</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：符合</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所选标包要求所有品类最低自有车辆数，参选时注明参与本标包服务车辆数，并承诺在中选后按参选所报车辆数提供服务得22分；液碱每增加1台自有车辆加1分，最高加2分，盐酸/次氯酸钠/稀硫酸/三氯化铁每增加1台自有车辆加1分，最高加2分；液氯每增加1台自有车辆加1分，最高加2分，液氨每增加1台自有车辆加1分，最高加2分；甲烷氯化物/四氯乙烯每增加1台自有车辆加1分，最高加3分，甲醇每增加1台自有车辆加1分，最高加2分，废酸每增加1台自有车辆加1分，最高加1分，提供车辆资料</w:t>
            </w:r>
            <w:r>
              <w:rPr>
                <w:rFonts w:hint="eastAsia" w:asciiTheme="minorEastAsia" w:hAnsiTheme="minorEastAsia" w:eastAsiaTheme="minorEastAsia" w:cstheme="minorEastAsia"/>
                <w:color w:val="000000" w:themeColor="text1"/>
                <w:kern w:val="0"/>
                <w:szCs w:val="21"/>
                <w14:textFill>
                  <w14:solidFill>
                    <w14:schemeClr w14:val="tx1"/>
                  </w14:solidFill>
                </w14:textFill>
              </w:rPr>
              <w:t>。</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同时参选标包1、标包2的参选单位并通过资格审查的，标包1、标包2各加2分。</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所提供的车辆必须按照比选方运输要求提供服务。</w:t>
            </w:r>
          </w:p>
          <w:p w14:paraId="35F30A9B">
            <w:pPr>
              <w:numPr>
                <w:ilvl w:val="0"/>
                <w:numId w:val="2"/>
              </w:numPr>
              <w:snapToGrid w:val="0"/>
              <w:spacing w:line="400" w:lineRule="exact"/>
              <w:ind w:firstLine="525" w:firstLineChars="250"/>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基础管理6分：公司各项规章制度建立健全的得2分（安全制度、培训制度、应急制度、管理流程、设施设备管理制度等），提供制度明细表及制度扫描资料，每项得0.4分，累计最高得2分；建立有驾押人员、车辆明细档案包括人员、车辆资质的实时状态及有效期得0.5分，提供相应车辆及人员台账；建立有日常检查及隐患整改台账和从业人员职业健康安全环保及日常培训、学习教育记录得0.5分，提供对应资料及台账记录；建立有GPS监控台账记录得0.5分，提供GPS服务协议、监控记录台账；服务质量1分，能提供3家生产单位（比选方除外）满意度评价满意或90分以上的得1分，其他得0分，累计最高得1分。提供服务方案得1.5分（含服务及时性、保质保量、遵章守纪等）。</w:t>
            </w:r>
          </w:p>
          <w:p w14:paraId="7A8ADFFF">
            <w:pPr>
              <w:numPr>
                <w:ilvl w:val="0"/>
                <w:numId w:val="2"/>
              </w:numPr>
              <w:snapToGrid w:val="0"/>
              <w:spacing w:line="400" w:lineRule="exact"/>
              <w:ind w:firstLine="525" w:firstLineChars="250"/>
              <w:jc w:val="left"/>
              <w:rPr>
                <w:rFonts w:hint="default"/>
                <w:lang w:val="en-US" w:eastAsia="zh-CN"/>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安全管理6分：所有危化车辆应配备有相应基本安全防护设施设备（安全帽、五点式安全带、护目镜/防护面具、防护手套/工作服/劳保鞋、阻火器/灭火器等），每项得0.4分，累计最高得2分；制定有安全应急预案，预案阐述细致、合理、针对性强的得1分，其他得0分；每年组织应急演练得1分，提供比选方产品演练方案、演练总结、演练照片得1分，其他得0分。提供车辆安全防护设施设备配置清单和安全应急预案及演练资料。提供合作单位（生产单位）/管理部门近1年内的无安全事故证明，得分如下：能提供3家及以上无事故证明的得2分，能提供2家无事故证明的得1分，能提供1家无事故证明的得0.5分，未提供的不得分。</w:t>
            </w:r>
          </w:p>
        </w:tc>
      </w:tr>
      <w:tr w14:paraId="05EB6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jc w:val="center"/>
        </w:trPr>
        <w:tc>
          <w:tcPr>
            <w:tcW w:w="1051" w:type="dxa"/>
            <w:gridSpan w:val="2"/>
            <w:vAlign w:val="center"/>
          </w:tcPr>
          <w:p w14:paraId="3D247BE3">
            <w:pPr>
              <w:tabs>
                <w:tab w:val="left" w:pos="1620"/>
              </w:tabs>
              <w:adjustRightInd w:val="0"/>
              <w:snapToGrid w:val="0"/>
              <w:spacing w:line="400" w:lineRule="exact"/>
              <w:ind w:firstLine="281" w:firstLineChars="134"/>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w:t>
            </w:r>
          </w:p>
          <w:p w14:paraId="059A71EF">
            <w:pPr>
              <w:tabs>
                <w:tab w:val="left" w:pos="1620"/>
              </w:tabs>
              <w:adjustRightInd w:val="0"/>
              <w:snapToGrid w:val="0"/>
              <w:spacing w:line="400" w:lineRule="exact"/>
              <w:ind w:firstLine="420" w:firstLineChars="20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w:t>
            </w:r>
          </w:p>
        </w:tc>
        <w:tc>
          <w:tcPr>
            <w:tcW w:w="1076" w:type="dxa"/>
            <w:vAlign w:val="center"/>
          </w:tcPr>
          <w:p w14:paraId="765BDC2A">
            <w:pPr>
              <w:tabs>
                <w:tab w:val="left" w:pos="1620"/>
              </w:tabs>
              <w:adjustRightInd w:val="0"/>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报价评分标准(</w:t>
            </w:r>
            <w:r>
              <w:rPr>
                <w:rFonts w:hint="eastAsia" w:asciiTheme="minorEastAsia" w:hAnsiTheme="minorEastAsia" w:eastAsiaTheme="minorEastAsia" w:cstheme="minorEastAsia"/>
                <w:szCs w:val="21"/>
                <w:lang w:val="en-US" w:eastAsia="zh-CN"/>
              </w:rPr>
              <w:t>B</w:t>
            </w:r>
            <w:r>
              <w:rPr>
                <w:rFonts w:hint="eastAsia" w:asciiTheme="minorEastAsia" w:hAnsiTheme="minorEastAsia" w:eastAsiaTheme="minorEastAsia" w:cstheme="minorEastAsia"/>
                <w:szCs w:val="21"/>
              </w:rPr>
              <w:t>)</w:t>
            </w:r>
          </w:p>
          <w:p w14:paraId="2138B4DC">
            <w:pPr>
              <w:tabs>
                <w:tab w:val="left" w:pos="1620"/>
              </w:tabs>
              <w:adjustRightInd w:val="0"/>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分）</w:t>
            </w:r>
          </w:p>
        </w:tc>
        <w:tc>
          <w:tcPr>
            <w:tcW w:w="1734" w:type="dxa"/>
            <w:vAlign w:val="center"/>
          </w:tcPr>
          <w:p w14:paraId="79ED65A3">
            <w:pPr>
              <w:tabs>
                <w:tab w:val="left" w:pos="1620"/>
              </w:tabs>
              <w:adjustRightInd w:val="0"/>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报价评分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分）</w:t>
            </w:r>
          </w:p>
        </w:tc>
        <w:tc>
          <w:tcPr>
            <w:tcW w:w="5550" w:type="dxa"/>
            <w:gridSpan w:val="2"/>
            <w:vAlign w:val="center"/>
          </w:tcPr>
          <w:p w14:paraId="5C35F7D1">
            <w:pPr>
              <w:tabs>
                <w:tab w:val="left" w:pos="1620"/>
              </w:tabs>
              <w:adjustRightInd w:val="0"/>
              <w:snapToGrid w:val="0"/>
              <w:spacing w:line="400" w:lineRule="exact"/>
              <w:ind w:firstLine="491" w:firstLineChars="23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报价与</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准基价相比，相等的</w:t>
            </w:r>
            <w:r>
              <w:rPr>
                <w:rFonts w:hint="eastAsia" w:asciiTheme="minorEastAsia" w:hAnsiTheme="minorEastAsia" w:eastAsiaTheme="minorEastAsia" w:cstheme="minorEastAsia"/>
                <w:szCs w:val="21"/>
                <w:lang w:val="en-US" w:eastAsia="zh-CN"/>
              </w:rPr>
              <w:t>得6</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分；</w:t>
            </w:r>
          </w:p>
          <w:p w14:paraId="0F3E565D">
            <w:pPr>
              <w:numPr>
                <w:ilvl w:val="0"/>
                <w:numId w:val="3"/>
              </w:numPr>
              <w:tabs>
                <w:tab w:val="left" w:pos="1620"/>
              </w:tabs>
              <w:adjustRightInd w:val="0"/>
              <w:snapToGrid w:val="0"/>
              <w:spacing w:line="400" w:lineRule="exact"/>
              <w:ind w:firstLine="491" w:firstLineChars="23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吨·公里计价的：</w:t>
            </w:r>
            <w:r>
              <w:rPr>
                <w:rFonts w:hint="eastAsia" w:asciiTheme="minorEastAsia" w:hAnsiTheme="minorEastAsia" w:eastAsiaTheme="minorEastAsia" w:cstheme="minorEastAsia"/>
                <w:szCs w:val="21"/>
                <w:lang w:eastAsia="zh-CN"/>
              </w:rPr>
              <w:t>与评审基价比</w:t>
            </w:r>
            <w:r>
              <w:rPr>
                <w:rFonts w:hint="eastAsia" w:asciiTheme="minorEastAsia" w:hAnsiTheme="minorEastAsia" w:eastAsiaTheme="minorEastAsia" w:cstheme="minorEastAsia"/>
                <w:szCs w:val="21"/>
              </w:rPr>
              <w:t>，每增加</w:t>
            </w:r>
            <w:r>
              <w:rPr>
                <w:rFonts w:hint="eastAsia" w:asciiTheme="minorEastAsia" w:hAnsiTheme="minorEastAsia" w:eastAsiaTheme="minorEastAsia" w:cstheme="minorEastAsia"/>
                <w:szCs w:val="21"/>
                <w:lang w:val="en-US" w:eastAsia="zh-CN"/>
              </w:rPr>
              <w:t>0.001元</w:t>
            </w:r>
            <w:r>
              <w:rPr>
                <w:rFonts w:hint="eastAsia" w:asciiTheme="minorEastAsia" w:hAnsiTheme="minorEastAsia" w:eastAsiaTheme="minorEastAsia" w:cstheme="minorEastAsia"/>
                <w:szCs w:val="21"/>
              </w:rPr>
              <w:t>扣</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分，每减少</w:t>
            </w:r>
            <w:r>
              <w:rPr>
                <w:rFonts w:hint="eastAsia" w:asciiTheme="minorEastAsia" w:hAnsiTheme="minorEastAsia" w:eastAsiaTheme="minorEastAsia" w:cstheme="minorEastAsia"/>
                <w:szCs w:val="21"/>
                <w:lang w:val="en-US" w:eastAsia="zh-CN"/>
              </w:rPr>
              <w:t>0.001元</w:t>
            </w:r>
            <w:r>
              <w:rPr>
                <w:rFonts w:hint="eastAsia" w:asciiTheme="minorEastAsia" w:hAnsiTheme="minorEastAsia" w:eastAsiaTheme="minorEastAsia" w:cstheme="minorEastAsia"/>
                <w:szCs w:val="21"/>
              </w:rPr>
              <w:t>扣</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扣完为止。</w:t>
            </w:r>
          </w:p>
          <w:p w14:paraId="7B41600F">
            <w:pPr>
              <w:pStyle w:val="17"/>
              <w:numPr>
                <w:ilvl w:val="0"/>
                <w:numId w:val="3"/>
              </w:numPr>
              <w:ind w:left="0" w:leftChars="0" w:firstLine="491" w:firstLineChars="234"/>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每吨计价的：与评审基价比，每增加1%扣2分，每减少1%扣1分，扣完为止。按百分数四舍五入取整。</w:t>
            </w:r>
          </w:p>
          <w:p w14:paraId="6A27E2BA">
            <w:pPr>
              <w:numPr>
                <w:ilvl w:val="0"/>
                <w:numId w:val="3"/>
              </w:numPr>
              <w:ind w:left="0" w:leftChars="0" w:firstLine="491" w:firstLineChars="234"/>
              <w:rPr>
                <w:rFonts w:hint="default"/>
                <w:lang w:val="en-US" w:eastAsia="zh-CN"/>
              </w:rPr>
            </w:pPr>
            <w:r>
              <w:rPr>
                <w:rFonts w:hint="eastAsia"/>
                <w:lang w:val="en-US" w:eastAsia="zh-CN"/>
              </w:rPr>
              <w:t>每车计价的：</w:t>
            </w:r>
            <w:r>
              <w:rPr>
                <w:rFonts w:hint="eastAsia" w:asciiTheme="minorEastAsia" w:hAnsiTheme="minorEastAsia" w:eastAsiaTheme="minorEastAsia" w:cstheme="minorEastAsia"/>
                <w:kern w:val="2"/>
                <w:sz w:val="21"/>
                <w:szCs w:val="21"/>
                <w:lang w:val="en-US" w:eastAsia="zh-CN" w:bidi="ar-SA"/>
              </w:rPr>
              <w:t>与评审基价比，每增加1%扣2分，每减少1%扣1分，扣完为止。按百分数四舍五入取整。</w:t>
            </w:r>
          </w:p>
          <w:p w14:paraId="2A60B252">
            <w:pPr>
              <w:tabs>
                <w:tab w:val="left" w:pos="1620"/>
              </w:tabs>
              <w:adjustRightInd w:val="0"/>
              <w:snapToGrid w:val="0"/>
              <w:spacing w:line="400" w:lineRule="exact"/>
              <w:ind w:firstLine="491" w:firstLineChars="23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如每标包涉及多个报价模式的，报价分取平均值，</w:t>
            </w:r>
            <w:r>
              <w:rPr>
                <w:rFonts w:hint="eastAsia" w:asciiTheme="minorEastAsia" w:hAnsiTheme="minorEastAsia" w:eastAsiaTheme="minorEastAsia" w:cstheme="minorEastAsia"/>
                <w:szCs w:val="21"/>
              </w:rPr>
              <w:t>计算结果取小数点后</w:t>
            </w:r>
            <w:r>
              <w:rPr>
                <w:rFonts w:hint="eastAsia" w:asciiTheme="minorEastAsia" w:hAnsiTheme="minorEastAsia" w:eastAsiaTheme="minorEastAsia" w:cstheme="minorEastAsia"/>
                <w:szCs w:val="21"/>
                <w:lang w:val="en-US" w:eastAsia="zh-CN"/>
              </w:rPr>
              <w:t>三</w:t>
            </w:r>
            <w:r>
              <w:rPr>
                <w:rFonts w:hint="eastAsia" w:asciiTheme="minorEastAsia" w:hAnsiTheme="minorEastAsia" w:eastAsiaTheme="minorEastAsia" w:cstheme="minorEastAsia"/>
                <w:szCs w:val="21"/>
              </w:rPr>
              <w:t>位，第</w:t>
            </w:r>
            <w:r>
              <w:rPr>
                <w:rFonts w:hint="eastAsia" w:asciiTheme="minorEastAsia" w:hAnsiTheme="minorEastAsia" w:eastAsiaTheme="minorEastAsia" w:cstheme="minorEastAsia"/>
                <w:szCs w:val="21"/>
                <w:lang w:val="en-US" w:eastAsia="zh-CN"/>
              </w:rPr>
              <w:t>四</w:t>
            </w:r>
            <w:r>
              <w:rPr>
                <w:rFonts w:hint="eastAsia" w:asciiTheme="minorEastAsia" w:hAnsiTheme="minorEastAsia" w:eastAsiaTheme="minorEastAsia" w:cstheme="minorEastAsia"/>
                <w:szCs w:val="21"/>
              </w:rPr>
              <w:t>位四舍五入。</w:t>
            </w:r>
          </w:p>
        </w:tc>
      </w:tr>
      <w:tr w14:paraId="578CC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051" w:type="dxa"/>
            <w:gridSpan w:val="2"/>
            <w:vAlign w:val="center"/>
          </w:tcPr>
          <w:p w14:paraId="00D20B06">
            <w:pPr>
              <w:tabs>
                <w:tab w:val="left" w:pos="1620"/>
              </w:tabs>
              <w:adjustRightInd w:val="0"/>
              <w:snapToGrid w:val="0"/>
              <w:spacing w:line="400" w:lineRule="exact"/>
              <w:ind w:firstLine="281" w:firstLineChars="134"/>
              <w:jc w:val="both"/>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1.1</w:t>
            </w:r>
          </w:p>
        </w:tc>
        <w:tc>
          <w:tcPr>
            <w:tcW w:w="1076" w:type="dxa"/>
            <w:textDirection w:val="tbRlV"/>
            <w:vAlign w:val="center"/>
          </w:tcPr>
          <w:p w14:paraId="55D8DFA3">
            <w:pPr>
              <w:tabs>
                <w:tab w:val="left" w:pos="1620"/>
              </w:tabs>
              <w:adjustRightInd w:val="0"/>
              <w:snapToGrid w:val="0"/>
              <w:spacing w:line="400" w:lineRule="exact"/>
              <w:ind w:firstLine="281" w:firstLineChars="134"/>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程序</w:t>
            </w:r>
          </w:p>
        </w:tc>
        <w:tc>
          <w:tcPr>
            <w:tcW w:w="7284" w:type="dxa"/>
            <w:gridSpan w:val="3"/>
            <w:vAlign w:val="center"/>
          </w:tcPr>
          <w:p w14:paraId="5E41A209">
            <w:pPr>
              <w:tabs>
                <w:tab w:val="left" w:pos="1620"/>
              </w:tabs>
              <w:adjustRightInd w:val="0"/>
              <w:snapToGrid w:val="0"/>
              <w:spacing w:line="400" w:lineRule="exact"/>
              <w:ind w:firstLine="491" w:firstLineChars="23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1.只对不高于最高限价的</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文件进行初步评审（形式、资格、响应性评审）。</w:t>
            </w:r>
          </w:p>
          <w:p w14:paraId="38A8F824">
            <w:pPr>
              <w:tabs>
                <w:tab w:val="left" w:pos="1620"/>
              </w:tabs>
              <w:adjustRightInd w:val="0"/>
              <w:snapToGrid w:val="0"/>
              <w:spacing w:line="400" w:lineRule="exact"/>
              <w:ind w:firstLine="386" w:firstLineChars="18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2.初步评审合格的才进行详细评审。详细评审标准：</w:t>
            </w:r>
          </w:p>
          <w:p w14:paraId="0367A429">
            <w:pPr>
              <w:tabs>
                <w:tab w:val="left" w:pos="1620"/>
              </w:tabs>
              <w:adjustRightInd w:val="0"/>
              <w:snapToGrid w:val="0"/>
              <w:spacing w:line="400" w:lineRule="exact"/>
              <w:ind w:firstLine="386" w:firstLineChars="184"/>
              <w:jc w:val="left"/>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（1）技术部分评分标准：技术部分评分按2.2.4(1)项中“技术部分评分标准”中设定的评审标准的进行评分。</w:t>
            </w:r>
          </w:p>
          <w:p w14:paraId="11BFD450">
            <w:pPr>
              <w:tabs>
                <w:tab w:val="left" w:pos="1620"/>
              </w:tabs>
              <w:adjustRightInd w:val="0"/>
              <w:snapToGrid w:val="0"/>
              <w:spacing w:line="400" w:lineRule="exact"/>
              <w:ind w:firstLine="386" w:firstLineChars="18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报价评分标准：</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报价评分按2.2.4(</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)项中“</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报价评分标准”中设定的评审标准的进行评分。</w:t>
            </w:r>
          </w:p>
          <w:p w14:paraId="3C6AE9F7">
            <w:pPr>
              <w:tabs>
                <w:tab w:val="left" w:pos="1620"/>
              </w:tabs>
              <w:adjustRightInd w:val="0"/>
              <w:snapToGrid w:val="0"/>
              <w:spacing w:line="400" w:lineRule="exact"/>
              <w:ind w:firstLine="386" w:firstLineChars="18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3.根据综合得分由高至低进行排序。</w:t>
            </w:r>
          </w:p>
          <w:p w14:paraId="461CF5B8">
            <w:pPr>
              <w:tabs>
                <w:tab w:val="left" w:pos="1620"/>
              </w:tabs>
              <w:adjustRightInd w:val="0"/>
              <w:snapToGrid w:val="0"/>
              <w:spacing w:line="400" w:lineRule="exact"/>
              <w:ind w:firstLine="386" w:firstLineChars="18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w:t>
            </w:r>
            <w:r>
              <w:rPr>
                <w:rFonts w:hint="eastAsia" w:asciiTheme="minorEastAsia" w:hAnsiTheme="minorEastAsia" w:eastAsiaTheme="minorEastAsia" w:cstheme="minorEastAsia"/>
                <w:szCs w:val="21"/>
                <w:lang w:eastAsia="zh-CN"/>
              </w:rPr>
              <w:t>评审小组</w:t>
            </w:r>
            <w:r>
              <w:rPr>
                <w:rFonts w:hint="eastAsia" w:asciiTheme="minorEastAsia" w:hAnsiTheme="minorEastAsia" w:eastAsiaTheme="minorEastAsia" w:cstheme="minorEastAsia"/>
                <w:szCs w:val="21"/>
              </w:rPr>
              <w:t>作否决</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处理，导致有效</w:t>
            </w: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不足三个的，</w:t>
            </w:r>
            <w:r>
              <w:rPr>
                <w:rFonts w:hint="eastAsia" w:asciiTheme="minorEastAsia" w:hAnsiTheme="minorEastAsia" w:eastAsiaTheme="minorEastAsia" w:cstheme="minorEastAsia"/>
                <w:szCs w:val="21"/>
                <w:lang w:eastAsia="zh-CN"/>
              </w:rPr>
              <w:t>评审小组</w:t>
            </w:r>
            <w:r>
              <w:rPr>
                <w:rFonts w:hint="eastAsia" w:asciiTheme="minorEastAsia" w:hAnsiTheme="minorEastAsia" w:eastAsiaTheme="minorEastAsia" w:cstheme="minorEastAsia"/>
                <w:szCs w:val="21"/>
              </w:rPr>
              <w:t>应当否决所有</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。但是有效</w:t>
            </w: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的经济、技术等指标仍然具有市场竞争力，并满足</w:t>
            </w:r>
            <w:r>
              <w:rPr>
                <w:rFonts w:hint="eastAsia" w:asciiTheme="minorEastAsia" w:hAnsiTheme="minorEastAsia" w:eastAsiaTheme="minorEastAsia" w:cstheme="minorEastAsia"/>
                <w:szCs w:val="21"/>
                <w:lang w:eastAsia="zh-CN"/>
              </w:rPr>
              <w:t>比选</w:t>
            </w:r>
            <w:r>
              <w:rPr>
                <w:rFonts w:hint="eastAsia" w:asciiTheme="minorEastAsia" w:hAnsiTheme="minorEastAsia" w:eastAsiaTheme="minorEastAsia" w:cstheme="minorEastAsia"/>
                <w:szCs w:val="21"/>
              </w:rPr>
              <w:t>文件要求的，</w:t>
            </w:r>
            <w:r>
              <w:rPr>
                <w:rFonts w:hint="eastAsia" w:asciiTheme="minorEastAsia" w:hAnsiTheme="minorEastAsia" w:eastAsiaTheme="minorEastAsia" w:cstheme="minorEastAsia"/>
                <w:szCs w:val="21"/>
                <w:lang w:eastAsia="zh-CN"/>
              </w:rPr>
              <w:t>评审小组</w:t>
            </w:r>
            <w:r>
              <w:rPr>
                <w:rFonts w:hint="eastAsia" w:asciiTheme="minorEastAsia" w:hAnsiTheme="minorEastAsia" w:eastAsiaTheme="minorEastAsia" w:cstheme="minorEastAsia"/>
                <w:szCs w:val="21"/>
              </w:rPr>
              <w:t>可以继续</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并确定</w:t>
            </w:r>
            <w:r>
              <w:rPr>
                <w:rFonts w:hint="eastAsia" w:asciiTheme="minorEastAsia" w:hAnsiTheme="minorEastAsia" w:eastAsiaTheme="minorEastAsia" w:cstheme="minorEastAsia"/>
                <w:szCs w:val="21"/>
                <w:lang w:eastAsia="zh-CN"/>
              </w:rPr>
              <w:t>中选</w:t>
            </w:r>
            <w:r>
              <w:rPr>
                <w:rFonts w:hint="eastAsia" w:asciiTheme="minorEastAsia" w:hAnsiTheme="minorEastAsia" w:eastAsiaTheme="minorEastAsia" w:cstheme="minorEastAsia"/>
                <w:szCs w:val="21"/>
              </w:rPr>
              <w:t>候选人。</w:t>
            </w:r>
          </w:p>
          <w:p w14:paraId="4D1C9F86">
            <w:pPr>
              <w:tabs>
                <w:tab w:val="left" w:pos="1620"/>
              </w:tabs>
              <w:adjustRightInd w:val="0"/>
              <w:snapToGrid w:val="0"/>
              <w:spacing w:line="400" w:lineRule="exact"/>
              <w:ind w:firstLine="386" w:firstLineChars="184"/>
              <w:jc w:val="left"/>
            </w:pPr>
          </w:p>
        </w:tc>
      </w:tr>
      <w:tr w14:paraId="15B5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051" w:type="dxa"/>
            <w:gridSpan w:val="2"/>
            <w:vMerge w:val="restart"/>
            <w:vAlign w:val="center"/>
          </w:tcPr>
          <w:p w14:paraId="4B56E5E6">
            <w:pPr>
              <w:tabs>
                <w:tab w:val="left" w:pos="1620"/>
              </w:tabs>
              <w:adjustRightInd w:val="0"/>
              <w:snapToGrid w:val="0"/>
              <w:spacing w:line="400" w:lineRule="exact"/>
              <w:ind w:firstLine="281" w:firstLineChars="13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.1</w:t>
            </w:r>
          </w:p>
        </w:tc>
        <w:tc>
          <w:tcPr>
            <w:tcW w:w="1076" w:type="dxa"/>
            <w:vAlign w:val="center"/>
          </w:tcPr>
          <w:p w14:paraId="4F3D1DF7">
            <w:pPr>
              <w:tabs>
                <w:tab w:val="left" w:pos="1620"/>
              </w:tabs>
              <w:adjustRightInd w:val="0"/>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最终得分</w:t>
            </w:r>
          </w:p>
        </w:tc>
        <w:tc>
          <w:tcPr>
            <w:tcW w:w="1984" w:type="dxa"/>
            <w:gridSpan w:val="2"/>
            <w:tcBorders>
              <w:right w:val="single" w:color="auto" w:sz="4" w:space="0"/>
            </w:tcBorders>
            <w:vAlign w:val="center"/>
          </w:tcPr>
          <w:p w14:paraId="1AD031F6">
            <w:pPr>
              <w:tabs>
                <w:tab w:val="left" w:pos="1620"/>
              </w:tabs>
              <w:adjustRightInd w:val="0"/>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计算方法</w:t>
            </w:r>
          </w:p>
        </w:tc>
        <w:tc>
          <w:tcPr>
            <w:tcW w:w="5300" w:type="dxa"/>
            <w:tcBorders>
              <w:left w:val="single" w:color="auto" w:sz="4" w:space="0"/>
            </w:tcBorders>
            <w:vAlign w:val="center"/>
          </w:tcPr>
          <w:p w14:paraId="207A0061">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最终得分=A+</w:t>
            </w:r>
            <w:r>
              <w:rPr>
                <w:rFonts w:hint="eastAsia" w:asciiTheme="minorEastAsia" w:hAnsiTheme="minorEastAsia" w:eastAsiaTheme="minorEastAsia" w:cstheme="minorEastAsia"/>
                <w:szCs w:val="21"/>
                <w:lang w:val="en-US" w:eastAsia="zh-CN"/>
              </w:rPr>
              <w:t>B</w:t>
            </w:r>
          </w:p>
        </w:tc>
      </w:tr>
      <w:tr w14:paraId="70661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051" w:type="dxa"/>
            <w:gridSpan w:val="2"/>
            <w:vMerge w:val="continue"/>
            <w:vAlign w:val="center"/>
          </w:tcPr>
          <w:p w14:paraId="671D635B">
            <w:pPr>
              <w:tabs>
                <w:tab w:val="left" w:pos="1620"/>
              </w:tabs>
              <w:adjustRightInd w:val="0"/>
              <w:snapToGrid w:val="0"/>
              <w:spacing w:line="400" w:lineRule="exact"/>
              <w:ind w:firstLine="281" w:firstLineChars="134"/>
              <w:jc w:val="left"/>
              <w:rPr>
                <w:rFonts w:asciiTheme="minorEastAsia" w:hAnsiTheme="minorEastAsia" w:eastAsiaTheme="minorEastAsia" w:cstheme="minorEastAsia"/>
                <w:szCs w:val="21"/>
              </w:rPr>
            </w:pPr>
          </w:p>
        </w:tc>
        <w:tc>
          <w:tcPr>
            <w:tcW w:w="1076" w:type="dxa"/>
            <w:vAlign w:val="center"/>
          </w:tcPr>
          <w:p w14:paraId="064CDF41">
            <w:pPr>
              <w:tabs>
                <w:tab w:val="left" w:pos="1620"/>
              </w:tabs>
              <w:adjustRightInd w:val="0"/>
              <w:snapToGrid w:val="0"/>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中选</w:t>
            </w:r>
            <w:r>
              <w:rPr>
                <w:rFonts w:hint="eastAsia" w:asciiTheme="minorEastAsia" w:hAnsiTheme="minorEastAsia" w:eastAsiaTheme="minorEastAsia" w:cstheme="minorEastAsia"/>
                <w:szCs w:val="21"/>
              </w:rPr>
              <w:t>候选人</w:t>
            </w:r>
          </w:p>
        </w:tc>
        <w:tc>
          <w:tcPr>
            <w:tcW w:w="1984" w:type="dxa"/>
            <w:gridSpan w:val="2"/>
            <w:tcBorders>
              <w:right w:val="single" w:color="auto" w:sz="4" w:space="0"/>
            </w:tcBorders>
            <w:vAlign w:val="center"/>
          </w:tcPr>
          <w:p w14:paraId="6F2F80BC">
            <w:pPr>
              <w:tabs>
                <w:tab w:val="left" w:pos="1620"/>
              </w:tabs>
              <w:adjustRightInd w:val="0"/>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中选</w:t>
            </w:r>
            <w:r>
              <w:rPr>
                <w:rFonts w:hint="eastAsia" w:asciiTheme="minorEastAsia" w:hAnsiTheme="minorEastAsia" w:eastAsiaTheme="minorEastAsia" w:cstheme="minorEastAsia"/>
                <w:szCs w:val="21"/>
              </w:rPr>
              <w:t>候选人排序</w:t>
            </w:r>
          </w:p>
        </w:tc>
        <w:tc>
          <w:tcPr>
            <w:tcW w:w="5300" w:type="dxa"/>
            <w:tcBorders>
              <w:left w:val="single" w:color="auto" w:sz="4" w:space="0"/>
            </w:tcBorders>
            <w:vAlign w:val="center"/>
          </w:tcPr>
          <w:p w14:paraId="60A3B163">
            <w:pPr>
              <w:tabs>
                <w:tab w:val="left" w:pos="1620"/>
              </w:tabs>
              <w:adjustRightInd w:val="0"/>
              <w:snapToGrid w:val="0"/>
              <w:spacing w:line="400" w:lineRule="exact"/>
              <w:ind w:firstLine="386" w:firstLineChars="18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评审小组</w:t>
            </w:r>
            <w:r>
              <w:rPr>
                <w:rFonts w:hint="eastAsia" w:asciiTheme="minorEastAsia" w:hAnsiTheme="minorEastAsia" w:eastAsiaTheme="minorEastAsia" w:cstheme="minorEastAsia"/>
                <w:szCs w:val="21"/>
              </w:rPr>
              <w:t>按照得分由高到低的顺序推荐</w:t>
            </w:r>
            <w:r>
              <w:rPr>
                <w:rFonts w:hint="eastAsia" w:asciiTheme="minorEastAsia" w:hAnsiTheme="minorEastAsia" w:eastAsiaTheme="minorEastAsia" w:cstheme="minorEastAsia"/>
                <w:szCs w:val="21"/>
                <w:lang w:eastAsia="zh-CN"/>
              </w:rPr>
              <w:t>中选</w:t>
            </w:r>
            <w:r>
              <w:rPr>
                <w:rFonts w:hint="eastAsia" w:asciiTheme="minorEastAsia" w:hAnsiTheme="minorEastAsia" w:eastAsiaTheme="minorEastAsia" w:cstheme="minorEastAsia"/>
                <w:szCs w:val="21"/>
              </w:rPr>
              <w:t>候选人，并标明排序。</w:t>
            </w:r>
          </w:p>
        </w:tc>
      </w:t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tbl>
    <w:p w14:paraId="58F20D24">
      <w:pPr>
        <w:pStyle w:val="4"/>
        <w:spacing w:line="360" w:lineRule="auto"/>
        <w:jc w:val="both"/>
        <w:rPr>
          <w:sz w:val="36"/>
          <w:szCs w:val="36"/>
        </w:rPr>
      </w:pPr>
      <w:bookmarkStart w:id="154" w:name="_bookmark92"/>
      <w:bookmarkEnd w:id="154"/>
      <w:bookmarkStart w:id="155" w:name="_bookmark83"/>
      <w:bookmarkEnd w:id="155"/>
    </w:p>
    <w:p w14:paraId="6FBD5ECF">
      <w:pPr>
        <w:rPr>
          <w:sz w:val="36"/>
          <w:szCs w:val="36"/>
        </w:rPr>
      </w:pPr>
    </w:p>
    <w:p w14:paraId="30A54AD7">
      <w:pPr>
        <w:pStyle w:val="2"/>
        <w:rPr>
          <w:sz w:val="36"/>
          <w:szCs w:val="36"/>
        </w:rPr>
      </w:pPr>
    </w:p>
    <w:p w14:paraId="5A4C11E5">
      <w:pPr>
        <w:pStyle w:val="2"/>
        <w:rPr>
          <w:sz w:val="36"/>
          <w:szCs w:val="36"/>
        </w:rPr>
      </w:pPr>
    </w:p>
    <w:p w14:paraId="1DF2A914">
      <w:pPr>
        <w:pStyle w:val="4"/>
        <w:spacing w:line="360" w:lineRule="auto"/>
        <w:ind w:firstLine="0" w:firstLineChars="0"/>
        <w:jc w:val="both"/>
        <w:rPr>
          <w:rFonts w:ascii="宋体" w:hAnsi="宋体"/>
          <w:b/>
          <w:sz w:val="48"/>
        </w:rPr>
      </w:pPr>
      <w:r>
        <w:rPr>
          <w:rFonts w:hint="eastAsia"/>
          <w:lang w:val="en-US" w:eastAsia="zh-CN"/>
        </w:rPr>
        <w:t xml:space="preserve">          </w:t>
      </w:r>
      <w:r>
        <w:rPr>
          <w:rFonts w:hint="eastAsia"/>
          <w:sz w:val="36"/>
          <w:szCs w:val="36"/>
        </w:rPr>
        <w:t>第</w:t>
      </w:r>
      <w:bookmarkStart w:id="156" w:name="_Toc247527634"/>
      <w:bookmarkStart w:id="157" w:name="_Toc367570560"/>
      <w:bookmarkStart w:id="158" w:name="_Toc2248"/>
      <w:bookmarkStart w:id="159" w:name="_Toc247514033"/>
      <w:bookmarkStart w:id="160" w:name="_Toc144974577"/>
      <w:bookmarkStart w:id="161" w:name="_Toc152045609"/>
      <w:bookmarkStart w:id="162" w:name="_Toc152042387"/>
      <w:bookmarkStart w:id="163" w:name="_Toc5390"/>
      <w:bookmarkStart w:id="164" w:name="_Toc20390"/>
      <w:r>
        <w:rPr>
          <w:rFonts w:hint="eastAsia"/>
          <w:sz w:val="36"/>
          <w:szCs w:val="36"/>
        </w:rPr>
        <w:t>四章 合同条款及格式</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56"/>
      <w:bookmarkEnd w:id="157"/>
      <w:bookmarkEnd w:id="158"/>
      <w:bookmarkEnd w:id="159"/>
      <w:bookmarkEnd w:id="160"/>
      <w:bookmarkEnd w:id="161"/>
      <w:bookmarkEnd w:id="162"/>
      <w:bookmarkEnd w:id="163"/>
      <w:bookmarkEnd w:id="164"/>
    </w:p>
    <w:p w14:paraId="479EED1E">
      <w:pPr>
        <w:spacing w:before="0" w:beforeLines="-2147483648" w:line="240" w:lineRule="auto"/>
        <w:ind w:firstLine="2168" w:firstLineChars="600"/>
        <w:jc w:val="left"/>
        <w:rPr>
          <w:rFonts w:hint="eastAsia" w:ascii="宋体" w:hAnsi="宋体" w:eastAsia="宋体" w:cs="宋体"/>
          <w:b/>
          <w:bCs/>
          <w:sz w:val="36"/>
          <w:szCs w:val="36"/>
        </w:rPr>
      </w:pPr>
      <w:r>
        <w:rPr>
          <w:rFonts w:hint="eastAsia" w:ascii="宋体" w:hAnsi="宋体" w:eastAsia="宋体" w:cs="宋体"/>
          <w:b/>
          <w:bCs/>
          <w:sz w:val="36"/>
          <w:szCs w:val="36"/>
        </w:rPr>
        <w:t>重庆天原化工有限公司</w:t>
      </w:r>
    </w:p>
    <w:p w14:paraId="3CD30B98">
      <w:pPr>
        <w:spacing w:before="0" w:beforeLines="-2147483648" w:line="240" w:lineRule="auto"/>
        <w:ind w:firstLine="2168" w:firstLineChars="600"/>
        <w:jc w:val="left"/>
        <w:rPr>
          <w:rFonts w:hint="eastAsia" w:ascii="宋体" w:hAnsi="宋体" w:eastAsia="宋体" w:cs="宋体"/>
          <w:b/>
          <w:bCs/>
          <w:sz w:val="36"/>
          <w:szCs w:val="36"/>
        </w:rPr>
      </w:pPr>
      <w:r>
        <w:rPr>
          <w:rFonts w:hint="eastAsia" w:ascii="宋体" w:hAnsi="宋体" w:eastAsia="宋体" w:cs="宋体"/>
          <w:b/>
          <w:bCs/>
          <w:sz w:val="36"/>
          <w:szCs w:val="36"/>
        </w:rPr>
        <w:t>20</w:t>
      </w:r>
      <w:r>
        <w:rPr>
          <w:rFonts w:hint="eastAsia" w:ascii="宋体" w:hAnsi="宋体" w:eastAsia="宋体" w:cs="宋体"/>
          <w:b/>
          <w:bCs/>
          <w:sz w:val="36"/>
          <w:szCs w:val="36"/>
          <w:lang w:val="en-US" w:eastAsia="zh-CN"/>
        </w:rPr>
        <w:t>2</w:t>
      </w:r>
      <w:r>
        <w:rPr>
          <w:rFonts w:hint="eastAsia" w:ascii="宋体" w:hAnsi="宋体" w:cs="宋体"/>
          <w:b/>
          <w:bCs/>
          <w:sz w:val="36"/>
          <w:szCs w:val="36"/>
          <w:lang w:val="en-US" w:eastAsia="zh-CN"/>
        </w:rPr>
        <w:t>6年</w:t>
      </w:r>
      <w:r>
        <w:rPr>
          <w:rFonts w:hint="eastAsia" w:ascii="宋体" w:hAnsi="宋体" w:eastAsia="宋体" w:cs="宋体"/>
          <w:b/>
          <w:bCs/>
          <w:sz w:val="36"/>
          <w:szCs w:val="36"/>
        </w:rPr>
        <w:t>度产品运输协议</w:t>
      </w:r>
    </w:p>
    <w:p w14:paraId="78158A05">
      <w:pPr>
        <w:tabs>
          <w:tab w:val="left" w:pos="1620"/>
        </w:tabs>
        <w:adjustRightInd w:val="0"/>
        <w:snapToGrid w:val="0"/>
        <w:spacing w:before="0" w:beforeLines="-2147483648" w:line="400" w:lineRule="exact"/>
        <w:ind w:firstLine="515" w:firstLineChars="184"/>
        <w:jc w:val="left"/>
        <w:rPr>
          <w:rFonts w:hint="eastAsia" w:asciiTheme="minorEastAsia" w:hAnsiTheme="minorEastAsia" w:eastAsiaTheme="minorEastAsia" w:cstheme="minorEastAsia"/>
          <w:sz w:val="21"/>
          <w:szCs w:val="21"/>
          <w:u w:val="none"/>
          <w:lang w:val="en-US"/>
        </w:rPr>
      </w:pPr>
      <w:r>
        <w:rPr>
          <w:rFonts w:hint="eastAsia" w:ascii="仿宋_GB2312" w:eastAsia="仿宋_GB2312"/>
          <w:sz w:val="28"/>
          <w:szCs w:val="28"/>
        </w:rPr>
        <w:t xml:space="preserve">                   </w:t>
      </w:r>
      <w:r>
        <w:rPr>
          <w:rFonts w:hint="eastAsia" w:ascii="宋体" w:hAnsi="宋体" w:eastAsia="宋体" w:cs="宋体"/>
          <w:sz w:val="28"/>
          <w:szCs w:val="28"/>
        </w:rPr>
        <w:t xml:space="preserve">        </w:t>
      </w:r>
      <w:r>
        <w:rPr>
          <w:rFonts w:hint="eastAsia" w:asciiTheme="minorEastAsia" w:hAnsiTheme="minorEastAsia" w:eastAsiaTheme="minorEastAsia" w:cstheme="minorEastAsia"/>
          <w:sz w:val="21"/>
          <w:szCs w:val="21"/>
        </w:rPr>
        <w:t>合同编号：</w:t>
      </w:r>
      <w:r>
        <w:rPr>
          <w:rFonts w:hint="eastAsia" w:asciiTheme="minorEastAsia" w:hAnsiTheme="minorEastAsia" w:eastAsiaTheme="minorEastAsia" w:cstheme="minorEastAsia"/>
          <w:sz w:val="21"/>
          <w:szCs w:val="21"/>
          <w:lang w:val="en-US" w:eastAsia="zh-CN"/>
        </w:rPr>
        <w:t>TY/P-YS-</w:t>
      </w:r>
      <w:r>
        <w:rPr>
          <w:rFonts w:hint="eastAsia" w:asciiTheme="minorEastAsia" w:hAnsiTheme="minorEastAsia" w:eastAsiaTheme="minorEastAsia" w:cstheme="minorEastAsia"/>
          <w:sz w:val="21"/>
          <w:szCs w:val="21"/>
          <w:u w:val="none"/>
          <w:lang w:val="en-US" w:eastAsia="zh-CN"/>
        </w:rPr>
        <w:t xml:space="preserve">2026***   </w:t>
      </w:r>
    </w:p>
    <w:p w14:paraId="2DA15C5E">
      <w:pPr>
        <w:tabs>
          <w:tab w:val="left" w:pos="1620"/>
        </w:tabs>
        <w:adjustRightInd w:val="0"/>
        <w:snapToGrid w:val="0"/>
        <w:spacing w:before="0" w:beforeLines="-2147483648"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甲方：重庆天原化工有限公司                （以下简称甲方）</w:t>
      </w:r>
    </w:p>
    <w:p w14:paraId="67F07138">
      <w:pPr>
        <w:tabs>
          <w:tab w:val="left" w:pos="1620"/>
        </w:tabs>
        <w:adjustRightInd w:val="0"/>
        <w:snapToGrid w:val="0"/>
        <w:spacing w:line="400" w:lineRule="exact"/>
        <w:ind w:left="0"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（以下简称乙方）</w:t>
      </w:r>
    </w:p>
    <w:p w14:paraId="0941ED5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甲乙双方本着公平合理、平等自愿、互惠互利的原则</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lang w:eastAsia="zh-CN"/>
        </w:rPr>
        <w:t>按乙方中选标包</w:t>
      </w:r>
      <w:r>
        <w:rPr>
          <w:rFonts w:hint="eastAsia" w:asciiTheme="minorEastAsia" w:hAnsiTheme="minorEastAsia" w:eastAsiaTheme="minorEastAsia" w:cstheme="minorEastAsia"/>
          <w:sz w:val="21"/>
          <w:szCs w:val="21"/>
        </w:rPr>
        <w:t>约定的产品交由乙方承运。根据《中华人民共和国</w:t>
      </w:r>
      <w:r>
        <w:rPr>
          <w:rFonts w:hint="eastAsia" w:asciiTheme="minorEastAsia" w:hAnsiTheme="minorEastAsia" w:eastAsiaTheme="minorEastAsia" w:cstheme="minorEastAsia"/>
          <w:sz w:val="21"/>
          <w:szCs w:val="21"/>
          <w:lang w:val="en-US" w:eastAsia="zh-CN"/>
        </w:rPr>
        <w:t>民法典</w:t>
      </w:r>
      <w:r>
        <w:rPr>
          <w:rFonts w:hint="eastAsia" w:asciiTheme="minorEastAsia" w:hAnsiTheme="minorEastAsia" w:eastAsiaTheme="minorEastAsia" w:cstheme="minorEastAsia"/>
          <w:sz w:val="21"/>
          <w:szCs w:val="21"/>
        </w:rPr>
        <w:t>》及相关法律法规规定，经双方友好协商，就甲方产品运输的有关事宜达成如下协议：</w:t>
      </w:r>
    </w:p>
    <w:p w14:paraId="7712A00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一、乙方承运的产品品类、地点、范围及注意事项。</w:t>
      </w:r>
    </w:p>
    <w:p w14:paraId="7EDC468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乙方中选标包的产品及范围</w:t>
      </w:r>
      <w:r>
        <w:rPr>
          <w:rFonts w:hint="eastAsia" w:asciiTheme="minorEastAsia" w:hAnsiTheme="minorEastAsia" w:eastAsiaTheme="minorEastAsia" w:cstheme="minorEastAsia"/>
          <w:sz w:val="21"/>
          <w:szCs w:val="21"/>
        </w:rPr>
        <w:t>，必须采用符合国家相关规定及标准的</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运输</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lang w:eastAsia="zh-CN"/>
        </w:rPr>
        <w:t>甲醇、</w:t>
      </w:r>
      <w:r>
        <w:rPr>
          <w:rFonts w:hint="eastAsia" w:asciiTheme="minorEastAsia" w:hAnsiTheme="minorEastAsia" w:eastAsiaTheme="minorEastAsia" w:cstheme="minorEastAsia"/>
          <w:color w:val="auto"/>
          <w:sz w:val="21"/>
          <w:szCs w:val="21"/>
          <w:lang w:val="en-US" w:eastAsia="zh-CN"/>
        </w:rPr>
        <w:t>液氨</w:t>
      </w:r>
      <w:r>
        <w:rPr>
          <w:rFonts w:hint="eastAsia" w:asciiTheme="minorEastAsia" w:hAnsiTheme="minorEastAsia" w:eastAsiaTheme="minorEastAsia" w:cstheme="minorEastAsia"/>
          <w:color w:val="auto"/>
          <w:sz w:val="21"/>
          <w:szCs w:val="21"/>
          <w:lang w:eastAsia="zh-CN"/>
        </w:rPr>
        <w:t>运输</w:t>
      </w:r>
      <w:r>
        <w:rPr>
          <w:rFonts w:hint="eastAsia" w:asciiTheme="minorEastAsia" w:hAnsiTheme="minorEastAsia" w:eastAsiaTheme="minorEastAsia" w:cstheme="minorEastAsia"/>
          <w:color w:val="auto"/>
          <w:sz w:val="21"/>
          <w:szCs w:val="21"/>
        </w:rPr>
        <w:t>采用符合国家相关规定及标准的罐车专车专用运输。</w:t>
      </w:r>
    </w:p>
    <w:p w14:paraId="34C4D2F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2、本协议约定的承运地点及作业范围：</w:t>
      </w:r>
    </w:p>
    <w:p w14:paraId="75AA02BD">
      <w:pPr>
        <w:tabs>
          <w:tab w:val="left" w:pos="1620"/>
        </w:tabs>
        <w:autoSpaceDE/>
        <w:autoSpaceDN/>
        <w:adjustRightInd w:val="0"/>
        <w:snapToGrid w:val="0"/>
        <w:spacing w:line="400" w:lineRule="exact"/>
        <w:ind w:left="0" w:leftChars="0" w:right="0" w:rightChars="0"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将承运产品从甲方生产厂区内的存贮地点安全运到甲方指定的用户单位。</w:t>
      </w:r>
    </w:p>
    <w:p w14:paraId="46E7D2A1">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val="0"/>
          <w:bCs w:val="0"/>
          <w:color w:val="auto"/>
          <w:kern w:val="2"/>
          <w:sz w:val="21"/>
          <w:szCs w:val="21"/>
          <w:lang w:val="en-US" w:eastAsia="zh-CN" w:bidi="ar-SA"/>
        </w:rPr>
        <w:t>（2）甲醇从甲方采购单位送到甲方厂区指定仓库，</w:t>
      </w:r>
      <w:r>
        <w:rPr>
          <w:rFonts w:hint="eastAsia" w:asciiTheme="minorEastAsia" w:hAnsiTheme="minorEastAsia" w:eastAsiaTheme="minorEastAsia" w:cstheme="minorEastAsia"/>
          <w:color w:val="auto"/>
          <w:sz w:val="21"/>
          <w:szCs w:val="21"/>
        </w:rPr>
        <w:t>在装卸作业过程中，与汽车连接的装卸管道的安装、拆装及其相关专用工具由乙方负责。</w:t>
      </w:r>
      <w:r>
        <w:rPr>
          <w:rFonts w:hint="eastAsia" w:asciiTheme="minorEastAsia" w:hAnsiTheme="minorEastAsia" w:eastAsiaTheme="minorEastAsia" w:cstheme="minorEastAsia"/>
          <w:color w:val="auto"/>
          <w:sz w:val="21"/>
          <w:szCs w:val="21"/>
          <w:lang w:val="en-US" w:eastAsia="zh-CN"/>
        </w:rPr>
        <w:t>节假日按需囤车（无囤车费用）。</w:t>
      </w:r>
    </w:p>
    <w:p w14:paraId="3B73838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运送液氯钢瓶的</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，必须负责将同等数量以上的液氯空钢瓶运回甲方</w:t>
      </w:r>
      <w:r>
        <w:rPr>
          <w:rFonts w:hint="eastAsia" w:asciiTheme="minorEastAsia" w:hAnsiTheme="minorEastAsia" w:eastAsiaTheme="minorEastAsia" w:cstheme="minorEastAsia"/>
          <w:sz w:val="21"/>
          <w:szCs w:val="21"/>
          <w:lang w:eastAsia="zh-CN"/>
        </w:rPr>
        <w:t>（液氯运费包含空瓶运回费用）</w:t>
      </w:r>
      <w:r>
        <w:rPr>
          <w:rFonts w:hint="eastAsia" w:asciiTheme="minorEastAsia" w:hAnsiTheme="minorEastAsia" w:eastAsiaTheme="minorEastAsia" w:cstheme="minorEastAsia"/>
          <w:sz w:val="21"/>
          <w:szCs w:val="21"/>
        </w:rPr>
        <w:t>。如遇特殊情况需单独运回空钢瓶的，另行计费。</w:t>
      </w:r>
    </w:p>
    <w:p w14:paraId="6DE086F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）液氨按照甲方需求时间</w:t>
      </w:r>
      <w:r>
        <w:rPr>
          <w:rFonts w:hint="eastAsia" w:asciiTheme="minorEastAsia" w:hAnsiTheme="minorEastAsia" w:eastAsiaTheme="minorEastAsia" w:cstheme="minorEastAsia"/>
          <w:sz w:val="21"/>
          <w:szCs w:val="21"/>
          <w:lang w:val="en-US" w:eastAsia="zh-CN"/>
        </w:rPr>
        <w:t>从甲方采购单位送到甲方厂区指定仓库，</w:t>
      </w:r>
      <w:r>
        <w:rPr>
          <w:rFonts w:hint="eastAsia" w:asciiTheme="minorEastAsia" w:hAnsiTheme="minorEastAsia" w:eastAsiaTheme="minorEastAsia" w:cstheme="minorEastAsia"/>
          <w:sz w:val="21"/>
          <w:szCs w:val="21"/>
        </w:rPr>
        <w:t>在装卸作业过程中，与汽车连接的装卸管道的安装、拆装及其相关专用工具由乙方负责</w:t>
      </w:r>
      <w:r>
        <w:rPr>
          <w:rFonts w:hint="eastAsia" w:asciiTheme="minorEastAsia" w:hAnsiTheme="minorEastAsia" w:eastAsiaTheme="minorEastAsia" w:cstheme="minorEastAsia"/>
          <w:sz w:val="21"/>
          <w:szCs w:val="21"/>
          <w:lang w:val="en-US" w:eastAsia="zh-CN"/>
        </w:rPr>
        <w:t>。</w:t>
      </w:r>
    </w:p>
    <w:p w14:paraId="240E418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3、运输过程中的注意事项：</w:t>
      </w:r>
    </w:p>
    <w:p w14:paraId="43162D8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严格按照</w:t>
      </w:r>
      <w:r>
        <w:rPr>
          <w:rFonts w:hint="eastAsia" w:asciiTheme="minorEastAsia" w:hAnsiTheme="minorEastAsia" w:eastAsiaTheme="minorEastAsia" w:cstheme="minorEastAsia"/>
          <w:sz w:val="21"/>
          <w:szCs w:val="21"/>
          <w:lang w:eastAsia="zh-CN"/>
        </w:rPr>
        <w:t>危化品</w:t>
      </w:r>
      <w:r>
        <w:rPr>
          <w:rFonts w:hint="eastAsia" w:asciiTheme="minorEastAsia" w:hAnsiTheme="minorEastAsia" w:eastAsiaTheme="minorEastAsia" w:cstheme="minorEastAsia"/>
          <w:sz w:val="21"/>
          <w:szCs w:val="21"/>
        </w:rPr>
        <w:t>装卸规程操作</w:t>
      </w:r>
      <w:r>
        <w:rPr>
          <w:rFonts w:hint="eastAsia" w:asciiTheme="minorEastAsia" w:hAnsiTheme="minorEastAsia" w:eastAsiaTheme="minorEastAsia" w:cstheme="minorEastAsia"/>
          <w:sz w:val="21"/>
          <w:szCs w:val="21"/>
          <w:lang w:eastAsia="zh-CN"/>
        </w:rPr>
        <w:t>执行，</w:t>
      </w:r>
      <w:r>
        <w:rPr>
          <w:rFonts w:hint="eastAsia" w:asciiTheme="minorEastAsia" w:hAnsiTheme="minorEastAsia" w:eastAsiaTheme="minorEastAsia" w:cstheme="minorEastAsia"/>
          <w:sz w:val="21"/>
          <w:szCs w:val="21"/>
        </w:rPr>
        <w:t>严禁与易燃物或可燃物、醇类、食用化学品等混装，混运。运输过程中须防止日光曝晒。公路运输时要按规定路线行驶，禁止在居民区和人口稠密区停留。</w:t>
      </w:r>
    </w:p>
    <w:p w14:paraId="40EADE8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4、乙方承运甲方产品</w:t>
      </w:r>
      <w:r>
        <w:rPr>
          <w:rFonts w:hint="eastAsia" w:asciiTheme="minorEastAsia" w:hAnsiTheme="minorEastAsia" w:eastAsiaTheme="minorEastAsia" w:cstheme="minorEastAsia"/>
          <w:sz w:val="21"/>
          <w:szCs w:val="21"/>
          <w:lang w:eastAsia="zh-CN"/>
        </w:rPr>
        <w:t>（货物）在运输过程中的</w:t>
      </w:r>
      <w:r>
        <w:rPr>
          <w:rFonts w:hint="eastAsia" w:asciiTheme="minorEastAsia" w:hAnsiTheme="minorEastAsia" w:eastAsiaTheme="minorEastAsia" w:cstheme="minorEastAsia"/>
          <w:sz w:val="21"/>
          <w:szCs w:val="21"/>
        </w:rPr>
        <w:t>毁损、灭失风险由乙方承担。</w:t>
      </w:r>
    </w:p>
    <w:p w14:paraId="0D1AA06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二、合同价格及结算方式。</w:t>
      </w:r>
    </w:p>
    <w:p w14:paraId="76E09584">
      <w:pPr>
        <w:pStyle w:val="2"/>
        <w:rPr>
          <w:rFonts w:hint="eastAsia" w:asciiTheme="minorEastAsia" w:hAnsiTheme="minorEastAsia" w:eastAsiaTheme="minorEastAsia" w:cstheme="minorEastAsia"/>
          <w:sz w:val="21"/>
          <w:szCs w:val="21"/>
        </w:rPr>
      </w:pPr>
    </w:p>
    <w:p w14:paraId="64EEE5E4">
      <w:pPr>
        <w:pStyle w:val="2"/>
        <w:rPr>
          <w:rFonts w:hint="eastAsia" w:asciiTheme="minorEastAsia" w:hAnsiTheme="minorEastAsia" w:eastAsiaTheme="minorEastAsia" w:cstheme="minorEastAsia"/>
          <w:sz w:val="21"/>
          <w:szCs w:val="21"/>
        </w:rPr>
      </w:pPr>
    </w:p>
    <w:p w14:paraId="1E911085">
      <w:pPr>
        <w:pStyle w:val="2"/>
        <w:rPr>
          <w:rFonts w:hint="eastAsia" w:asciiTheme="minorEastAsia" w:hAnsiTheme="minorEastAsia" w:eastAsiaTheme="minorEastAsia" w:cstheme="minorEastAsia"/>
          <w:sz w:val="21"/>
          <w:szCs w:val="21"/>
        </w:rPr>
      </w:pPr>
    </w:p>
    <w:p w14:paraId="52B12AD2">
      <w:pPr>
        <w:pStyle w:val="2"/>
        <w:rPr>
          <w:rFonts w:hint="eastAsia" w:asciiTheme="minorEastAsia" w:hAnsiTheme="minorEastAsia" w:eastAsiaTheme="minorEastAsia" w:cstheme="minorEastAsia"/>
          <w:sz w:val="21"/>
          <w:szCs w:val="21"/>
        </w:rPr>
      </w:pPr>
    </w:p>
    <w:p w14:paraId="38F01062">
      <w:pPr>
        <w:pStyle w:val="2"/>
        <w:rPr>
          <w:rFonts w:hint="eastAsia" w:asciiTheme="minorEastAsia" w:hAnsiTheme="minorEastAsia" w:eastAsiaTheme="minorEastAsia" w:cstheme="minorEastAsia"/>
          <w:sz w:val="21"/>
          <w:szCs w:val="21"/>
        </w:rPr>
      </w:pPr>
    </w:p>
    <w:tbl>
      <w:tblPr>
        <w:tblStyle w:val="39"/>
        <w:tblpPr w:leftFromText="180" w:rightFromText="180" w:vertAnchor="text" w:horzAnchor="page" w:tblpX="1573" w:tblpY="772"/>
        <w:tblOverlap w:val="never"/>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441"/>
        <w:gridCol w:w="3058"/>
        <w:gridCol w:w="2486"/>
      </w:tblGrid>
      <w:tr w14:paraId="5B4C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68" w:type="dxa"/>
            <w:tcBorders>
              <w:top w:val="single" w:color="auto" w:sz="4" w:space="0"/>
              <w:left w:val="single" w:color="auto" w:sz="4" w:space="0"/>
              <w:bottom w:val="single" w:color="auto" w:sz="4" w:space="0"/>
              <w:right w:val="single" w:color="auto" w:sz="4" w:space="0"/>
            </w:tcBorders>
            <w:noWrap w:val="0"/>
            <w:vAlign w:val="center"/>
          </w:tcPr>
          <w:p w14:paraId="1CE6ACD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75FF9C7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w:t>
            </w:r>
          </w:p>
        </w:tc>
        <w:tc>
          <w:tcPr>
            <w:tcW w:w="3058" w:type="dxa"/>
            <w:tcBorders>
              <w:top w:val="single" w:color="auto" w:sz="4" w:space="0"/>
              <w:left w:val="single" w:color="auto" w:sz="4" w:space="0"/>
              <w:bottom w:val="single" w:color="auto" w:sz="4" w:space="0"/>
              <w:right w:val="single" w:color="auto" w:sz="4" w:space="0"/>
            </w:tcBorders>
            <w:noWrap w:val="0"/>
            <w:vAlign w:val="center"/>
          </w:tcPr>
          <w:p w14:paraId="5AE762B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运输价格</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1AEBF98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4BD7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068" w:type="dxa"/>
            <w:tcBorders>
              <w:top w:val="single" w:color="auto" w:sz="4" w:space="0"/>
              <w:left w:val="single" w:color="auto" w:sz="4" w:space="0"/>
              <w:bottom w:val="single" w:color="auto" w:sz="4" w:space="0"/>
              <w:right w:val="single" w:color="auto" w:sz="4" w:space="0"/>
            </w:tcBorders>
            <w:noWrap w:val="0"/>
            <w:vAlign w:val="center"/>
          </w:tcPr>
          <w:p w14:paraId="35D3BAED">
            <w:pPr>
              <w:tabs>
                <w:tab w:val="left" w:pos="1620"/>
              </w:tabs>
              <w:adjustRightInd w:val="0"/>
              <w:snapToGrid w:val="0"/>
              <w:spacing w:line="400" w:lineRule="exact"/>
              <w:ind w:firstLine="0" w:firstLineChars="0"/>
              <w:jc w:val="cente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eastAsia="zh-CN"/>
              </w:rPr>
              <w:t>标包</w:t>
            </w:r>
            <w:r>
              <w:rPr>
                <w:rFonts w:hint="eastAsia" w:asciiTheme="minorEastAsia" w:hAnsiTheme="minorEastAsia" w:eastAsiaTheme="minorEastAsia" w:cstheme="minorEastAsia"/>
                <w:color w:val="FF0000"/>
                <w:sz w:val="21"/>
                <w:szCs w:val="21"/>
                <w:lang w:val="en-US" w:eastAsia="zh-CN"/>
              </w:rPr>
              <w:t>**</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10DC086E">
            <w:pPr>
              <w:tabs>
                <w:tab w:val="left" w:pos="1620"/>
              </w:tabs>
              <w:adjustRightInd w:val="0"/>
              <w:snapToGrid w:val="0"/>
              <w:spacing w:line="400" w:lineRule="exact"/>
              <w:ind w:firstLine="386" w:firstLineChars="184"/>
              <w:jc w:val="center"/>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lang w:eastAsia="zh-CN"/>
              </w:rPr>
              <w:t>（对应标包品名）</w:t>
            </w:r>
          </w:p>
        </w:tc>
        <w:tc>
          <w:tcPr>
            <w:tcW w:w="3058" w:type="dxa"/>
            <w:tcBorders>
              <w:top w:val="single" w:color="auto" w:sz="4" w:space="0"/>
              <w:left w:val="single" w:color="auto" w:sz="4" w:space="0"/>
              <w:bottom w:val="single" w:color="auto" w:sz="4" w:space="0"/>
              <w:right w:val="single" w:color="auto" w:sz="4" w:space="0"/>
            </w:tcBorders>
            <w:noWrap w:val="0"/>
            <w:vAlign w:val="center"/>
          </w:tcPr>
          <w:p w14:paraId="1D0E838F">
            <w:pPr>
              <w:tabs>
                <w:tab w:val="left" w:pos="1620"/>
              </w:tabs>
              <w:adjustRightInd w:val="0"/>
              <w:snapToGrid w:val="0"/>
              <w:spacing w:line="400" w:lineRule="exact"/>
              <w:ind w:firstLine="386" w:firstLineChars="184"/>
              <w:jc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注：按乙方中选标包中最低报价作为本次合同签订的基价</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569BCC9D">
            <w:pPr>
              <w:tabs>
                <w:tab w:val="left" w:pos="1620"/>
              </w:tabs>
              <w:adjustRightInd w:val="0"/>
              <w:snapToGrid w:val="0"/>
              <w:spacing w:line="400" w:lineRule="exact"/>
              <w:ind w:firstLine="386" w:firstLineChars="184"/>
              <w:jc w:val="center"/>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lang w:eastAsia="zh-CN"/>
              </w:rPr>
              <w:t>运费结算单价按基价计算四舍五入后取整执行（按元</w:t>
            </w:r>
            <w:r>
              <w:rPr>
                <w:rFonts w:hint="eastAsia" w:asciiTheme="minorEastAsia" w:hAnsiTheme="minorEastAsia" w:eastAsiaTheme="minorEastAsia" w:cstheme="minorEastAsia"/>
                <w:color w:val="FF0000"/>
                <w:sz w:val="21"/>
                <w:szCs w:val="21"/>
                <w:lang w:val="en-US" w:eastAsia="zh-CN"/>
              </w:rPr>
              <w:t>/吨</w:t>
            </w:r>
            <w:r>
              <w:rPr>
                <w:rFonts w:hint="eastAsia" w:asciiTheme="minorEastAsia" w:hAnsiTheme="minorEastAsia" w:eastAsiaTheme="minorEastAsia" w:cstheme="minorEastAsia"/>
                <w:color w:val="FF0000"/>
                <w:sz w:val="21"/>
                <w:szCs w:val="21"/>
                <w:lang w:eastAsia="zh-CN"/>
              </w:rPr>
              <w:t>取整）</w:t>
            </w:r>
          </w:p>
        </w:tc>
      </w:tr>
    </w:tbl>
    <w:p w14:paraId="7F31805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1、本协议采用单价包干方式（具体详见</w:t>
      </w:r>
      <w:r>
        <w:rPr>
          <w:rFonts w:hint="eastAsia" w:asciiTheme="minorEastAsia" w:hAnsiTheme="minorEastAsia" w:eastAsiaTheme="minorEastAsia" w:cstheme="minorEastAsia"/>
          <w:sz w:val="21"/>
          <w:szCs w:val="21"/>
          <w:lang w:val="en-US" w:eastAsia="zh-CN"/>
        </w:rPr>
        <w:t>下</w:t>
      </w:r>
      <w:r>
        <w:rPr>
          <w:rFonts w:hint="eastAsia" w:asciiTheme="minorEastAsia" w:hAnsiTheme="minorEastAsia" w:eastAsiaTheme="minorEastAsia" w:cstheme="minorEastAsia"/>
          <w:sz w:val="21"/>
          <w:szCs w:val="21"/>
        </w:rPr>
        <w:t>表）。</w:t>
      </w:r>
    </w:p>
    <w:p w14:paraId="33643396">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2、运输单价随</w:t>
      </w:r>
      <w:r>
        <w:rPr>
          <w:rFonts w:hint="eastAsia" w:asciiTheme="minorEastAsia" w:hAnsiTheme="minorEastAsia" w:eastAsiaTheme="minorEastAsia" w:cstheme="minorEastAsia"/>
          <w:sz w:val="21"/>
          <w:szCs w:val="21"/>
        </w:rPr>
        <w:t>油价联动，</w:t>
      </w:r>
      <w:r>
        <w:rPr>
          <w:rFonts w:hint="eastAsia" w:asciiTheme="minorEastAsia" w:hAnsiTheme="minorEastAsia" w:eastAsiaTheme="minorEastAsia" w:cstheme="minorEastAsia"/>
          <w:sz w:val="21"/>
          <w:szCs w:val="21"/>
          <w:lang w:val="en-US" w:eastAsia="zh-CN"/>
        </w:rPr>
        <w:t>按各标包最低报价作为合同签订的基价；合同履行期间实行油价与运价联动，以中国石油天然气股份有限公司重庆涪陵销售分公司白涛加油站O#柴油</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开标当日</w:t>
      </w:r>
      <w:r>
        <w:rPr>
          <w:rFonts w:hint="eastAsia" w:asciiTheme="minorEastAsia" w:hAnsiTheme="minorEastAsia" w:eastAsiaTheme="minorEastAsia" w:cstheme="minorEastAsia"/>
          <w:color w:val="FF0000"/>
          <w:sz w:val="21"/>
          <w:szCs w:val="21"/>
          <w:lang w:val="en-US" w:eastAsia="zh-CN"/>
        </w:rPr>
        <w:t>（2025年11月12日</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sz w:val="21"/>
          <w:szCs w:val="21"/>
          <w:lang w:val="en-US" w:eastAsia="zh-CN"/>
        </w:rPr>
        <w:t>挂牌价为基准价，当油价每增加（降低）1元/升时，按以下情况调整（当油价变动不足1元/升不作调整）：</w:t>
      </w:r>
    </w:p>
    <w:p w14:paraId="325C4A5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（1）对吨·公里单价计价的，运输单价在原基价上增加(降低)0.02元/ 吨·公里；</w:t>
      </w:r>
    </w:p>
    <w:p w14:paraId="79F64B2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（2）对每吨计价的，运输单价在原基价上增加(降低)2元/ 吨。</w:t>
      </w:r>
    </w:p>
    <w:p w14:paraId="5F0664C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若遇新增产品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/物资</w:t>
      </w:r>
      <w:r>
        <w:rPr>
          <w:rFonts w:hint="eastAsia" w:asciiTheme="minorEastAsia" w:hAnsiTheme="minorEastAsia" w:eastAsiaTheme="minorEastAsia" w:cstheme="minorEastAsia"/>
          <w:sz w:val="21"/>
          <w:szCs w:val="21"/>
          <w:lang w:val="en-US" w:eastAsia="zh-CN"/>
        </w:rPr>
        <w:t>、新增运输线路或线路调整，由双方核定认可并报甲方物价小组审批后执行;运输价格如遇市场行情变化、国家政策调整、自然灾害等不可抗拒的突发事件，需要绕路及其他情况，经双方协商后作适当调整，并由甲方物价小组核定后通过执行。</w:t>
      </w:r>
    </w:p>
    <w:p w14:paraId="120C6A0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、结算方式：</w:t>
      </w:r>
      <w:r>
        <w:rPr>
          <w:rFonts w:hint="eastAsia" w:asciiTheme="minorEastAsia" w:hAnsiTheme="minorEastAsia" w:eastAsiaTheme="minorEastAsia" w:cstheme="minorEastAsia"/>
          <w:sz w:val="21"/>
          <w:szCs w:val="21"/>
          <w:lang w:val="en-US" w:eastAsia="zh-CN"/>
        </w:rPr>
        <w:t>签约后每月25日对前一月度运输量进行核对，双方确认后开票挂账，挂账后在次月滚动支付（半年期银行承兑）</w:t>
      </w:r>
      <w:r>
        <w:rPr>
          <w:rFonts w:hint="eastAsia" w:asciiTheme="minorEastAsia" w:hAnsiTheme="minorEastAsia" w:eastAsiaTheme="minorEastAsia" w:cstheme="minorEastAsia"/>
          <w:sz w:val="21"/>
          <w:szCs w:val="21"/>
          <w:lang w:eastAsia="zh-CN"/>
        </w:rPr>
        <w:t>。</w:t>
      </w:r>
    </w:p>
    <w:p w14:paraId="10FA2B5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、结算依据；按照甲方出货量结算（甲方地磅单为准）。</w:t>
      </w:r>
    </w:p>
    <w:p w14:paraId="025220C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三、甲方的权利及义务。</w:t>
      </w:r>
    </w:p>
    <w:p w14:paraId="65887D5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1、负责办理在危险化学品运输过程中需甲方办理的各种申请、批件等手续。</w:t>
      </w:r>
    </w:p>
    <w:p w14:paraId="7CA564D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2、甲方应在有运输任务的前一天通知乙方，以便乙方调度、检查运输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及安排驾押人员。</w:t>
      </w:r>
    </w:p>
    <w:p w14:paraId="0E7D216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3、配合乙方作好产品出门手续的办理、协调工作。</w:t>
      </w:r>
    </w:p>
    <w:p w14:paraId="0872110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4、甲方对乙方的运输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有调度指挥的权力。在不危及到交通、安全的前提下，乙方应服从甲方调度。</w:t>
      </w:r>
    </w:p>
    <w:p w14:paraId="5DB30AA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5、按时向乙方支付运输费用。</w:t>
      </w:r>
    </w:p>
    <w:p w14:paraId="3CB3225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四、乙方的权利及义务。</w:t>
      </w:r>
    </w:p>
    <w:p w14:paraId="6633D70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highlight w:val="red"/>
          <w:lang w:eastAsia="zh-CN"/>
        </w:rPr>
      </w:pPr>
      <w:r>
        <w:rPr>
          <w:rFonts w:hint="eastAsia" w:asciiTheme="minorEastAsia" w:hAnsiTheme="minorEastAsia" w:eastAsiaTheme="minorEastAsia" w:cstheme="minorEastAsia"/>
          <w:sz w:val="21"/>
          <w:szCs w:val="21"/>
        </w:rPr>
        <w:t>1、本协议签定</w:t>
      </w:r>
      <w:r>
        <w:rPr>
          <w:rFonts w:hint="eastAsia" w:asciiTheme="minorEastAsia" w:hAnsiTheme="minorEastAsia" w:eastAsiaTheme="minorEastAsia" w:cstheme="minorEastAsia"/>
          <w:sz w:val="21"/>
          <w:szCs w:val="21"/>
          <w:lang w:eastAsia="zh-CN"/>
        </w:rPr>
        <w:t>前</w:t>
      </w:r>
      <w:r>
        <w:rPr>
          <w:rFonts w:hint="eastAsia" w:asciiTheme="minorEastAsia" w:hAnsiTheme="minorEastAsia" w:eastAsiaTheme="minorEastAsia" w:cstheme="minorEastAsia"/>
          <w:sz w:val="21"/>
          <w:szCs w:val="21"/>
        </w:rPr>
        <w:t>，乙方须</w:t>
      </w:r>
      <w:r>
        <w:rPr>
          <w:rFonts w:hint="eastAsia" w:asciiTheme="minorEastAsia" w:hAnsiTheme="minorEastAsia" w:eastAsiaTheme="minorEastAsia" w:cstheme="minorEastAsia"/>
          <w:sz w:val="21"/>
          <w:szCs w:val="21"/>
          <w:lang w:val="en-US" w:eastAsia="zh-CN"/>
        </w:rPr>
        <w:t>缴纳履约安全保证金***万元</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（中选标包1的单位按50万元缴纳履约安全保证金，中选包2、标包3的单位按20万元/标包缴纳履约安全保证金，累计最高50万元</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履约</w:t>
      </w:r>
      <w:r>
        <w:rPr>
          <w:rFonts w:hint="eastAsia" w:ascii="宋体" w:hAnsi="宋体" w:cs="宋体"/>
          <w:color w:val="000000" w:themeColor="text1"/>
          <w:sz w:val="21"/>
          <w:szCs w:val="21"/>
          <w:lang w:val="en-US" w:eastAsia="zh-CN"/>
          <w14:textFill>
            <w14:solidFill>
              <w14:schemeClr w14:val="tx1"/>
            </w14:solidFill>
          </w14:textFill>
        </w:rPr>
        <w:t>安全</w:t>
      </w:r>
      <w:r>
        <w:rPr>
          <w:rFonts w:hint="eastAsia" w:ascii="宋体" w:hAnsi="宋体" w:eastAsia="宋体" w:cs="宋体"/>
          <w:color w:val="000000" w:themeColor="text1"/>
          <w:sz w:val="21"/>
          <w:szCs w:val="21"/>
          <w:lang w:val="en-US" w:eastAsia="zh-CN"/>
          <w14:textFill>
            <w14:solidFill>
              <w14:schemeClr w14:val="tx1"/>
            </w14:solidFill>
          </w14:textFill>
        </w:rPr>
        <w:t>保证金</w:t>
      </w:r>
      <w:r>
        <w:rPr>
          <w:rFonts w:hint="eastAsia" w:ascii="宋体" w:hAnsi="宋体" w:cs="宋体"/>
          <w:color w:val="000000" w:themeColor="text1"/>
          <w:sz w:val="21"/>
          <w:szCs w:val="21"/>
          <w:lang w:val="en-US" w:eastAsia="zh-CN"/>
          <w14:textFill>
            <w14:solidFill>
              <w14:schemeClr w14:val="tx1"/>
            </w14:solidFill>
          </w14:textFill>
        </w:rPr>
        <w:t>支付方式为</w:t>
      </w:r>
      <w:r>
        <w:rPr>
          <w:rFonts w:hint="eastAsia" w:ascii="宋体" w:hAnsi="宋体" w:eastAsia="宋体" w:cs="宋体"/>
          <w:color w:val="000000" w:themeColor="text1"/>
          <w:sz w:val="21"/>
          <w:szCs w:val="21"/>
          <w:lang w:val="en-US" w:eastAsia="zh-CN"/>
          <w14:textFill>
            <w14:solidFill>
              <w14:schemeClr w14:val="tx1"/>
            </w14:solidFill>
          </w14:textFill>
        </w:rPr>
        <w:t>电汇</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合同履约完毕后</w:t>
      </w:r>
      <w:r>
        <w:rPr>
          <w:rFonts w:hint="eastAsia" w:ascii="宋体" w:hAnsi="宋体" w:cs="宋体"/>
          <w:color w:val="000000" w:themeColor="text1"/>
          <w:sz w:val="21"/>
          <w:szCs w:val="21"/>
          <w:lang w:val="en-US" w:eastAsia="zh-CN"/>
          <w14:textFill>
            <w14:solidFill>
              <w14:schemeClr w14:val="tx1"/>
            </w14:solidFill>
          </w14:textFill>
        </w:rPr>
        <w:t>无息</w:t>
      </w:r>
      <w:r>
        <w:rPr>
          <w:rFonts w:hint="eastAsia" w:ascii="宋体" w:hAnsi="宋体" w:eastAsia="宋体" w:cs="宋体"/>
          <w:color w:val="000000" w:themeColor="text1"/>
          <w:sz w:val="21"/>
          <w:szCs w:val="21"/>
          <w:lang w:val="en-US" w:eastAsia="zh-CN"/>
          <w14:textFill>
            <w14:solidFill>
              <w14:schemeClr w14:val="tx1"/>
            </w14:solidFill>
          </w14:textFill>
        </w:rPr>
        <w:t>退</w:t>
      </w:r>
      <w:r>
        <w:rPr>
          <w:rFonts w:hint="eastAsia" w:ascii="宋体" w:hAnsi="宋体" w:cs="宋体"/>
          <w:color w:val="000000" w:themeColor="text1"/>
          <w:sz w:val="21"/>
          <w:szCs w:val="21"/>
          <w:lang w:eastAsia="zh-CN"/>
          <w14:textFill>
            <w14:solidFill>
              <w14:schemeClr w14:val="tx1"/>
            </w14:solidFill>
          </w14:textFill>
        </w:rPr>
        <w:t>还</w:t>
      </w:r>
      <w:r>
        <w:rPr>
          <w:rFonts w:hint="eastAsia" w:ascii="宋体" w:hAnsi="宋体" w:eastAsia="宋体" w:cs="宋体"/>
          <w:color w:val="000000" w:themeColor="text1"/>
          <w:sz w:val="21"/>
          <w:szCs w:val="21"/>
          <w:lang w:val="en-US" w:eastAsia="zh-CN"/>
          <w14:textFill>
            <w14:solidFill>
              <w14:schemeClr w14:val="tx1"/>
            </w14:solidFill>
          </w14:textFill>
        </w:rPr>
        <w:t>履约</w:t>
      </w:r>
      <w:r>
        <w:rPr>
          <w:rFonts w:hint="eastAsia" w:ascii="宋体" w:hAnsi="宋体" w:cs="宋体"/>
          <w:color w:val="000000" w:themeColor="text1"/>
          <w:sz w:val="21"/>
          <w:szCs w:val="21"/>
          <w:lang w:val="en-US" w:eastAsia="zh-CN"/>
          <w14:textFill>
            <w14:solidFill>
              <w14:schemeClr w14:val="tx1"/>
            </w14:solidFill>
          </w14:textFill>
        </w:rPr>
        <w:t>安全</w:t>
      </w:r>
      <w:r>
        <w:rPr>
          <w:rFonts w:hint="eastAsia" w:ascii="宋体" w:hAnsi="宋体" w:eastAsia="宋体" w:cs="宋体"/>
          <w:color w:val="000000" w:themeColor="text1"/>
          <w:sz w:val="21"/>
          <w:szCs w:val="21"/>
          <w:lang w:val="en-US" w:eastAsia="zh-CN"/>
          <w14:textFill>
            <w14:solidFill>
              <w14:schemeClr w14:val="tx1"/>
            </w14:solidFill>
          </w14:textFill>
        </w:rPr>
        <w:t>保证金</w:t>
      </w:r>
      <w:r>
        <w:rPr>
          <w:rFonts w:hint="eastAsia" w:ascii="宋体" w:hAnsi="宋体" w:cs="宋体"/>
          <w:color w:val="000000" w:themeColor="text1"/>
          <w:sz w:val="21"/>
          <w:szCs w:val="21"/>
          <w:lang w:val="en-US" w:eastAsia="zh-CN"/>
          <w14:textFill>
            <w14:solidFill>
              <w14:schemeClr w14:val="tx1"/>
            </w14:solidFill>
          </w14:textFill>
        </w:rPr>
        <w:t>。</w:t>
      </w:r>
    </w:p>
    <w:p w14:paraId="26FC09F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2、协议签定</w:t>
      </w:r>
      <w:r>
        <w:rPr>
          <w:rFonts w:hint="eastAsia" w:asciiTheme="minorEastAsia" w:hAnsiTheme="minorEastAsia" w:eastAsiaTheme="minorEastAsia" w:cstheme="minorEastAsia"/>
          <w:sz w:val="21"/>
          <w:szCs w:val="21"/>
          <w:lang w:eastAsia="zh-CN"/>
        </w:rPr>
        <w:t>后</w:t>
      </w:r>
      <w:r>
        <w:rPr>
          <w:rFonts w:hint="eastAsia" w:asciiTheme="minorEastAsia" w:hAnsiTheme="minorEastAsia" w:eastAsiaTheme="minorEastAsia" w:cstheme="minorEastAsia"/>
          <w:sz w:val="21"/>
          <w:szCs w:val="21"/>
        </w:rPr>
        <w:t>，乙方投运</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的危险化学品运输的资质证明文件(</w:t>
      </w:r>
      <w:r>
        <w:rPr>
          <w:rFonts w:hint="eastAsia" w:asciiTheme="minorEastAsia" w:hAnsiTheme="minorEastAsia" w:eastAsiaTheme="minorEastAsia" w:cstheme="minorEastAsia"/>
          <w:sz w:val="21"/>
          <w:szCs w:val="21"/>
          <w:lang w:eastAsia="zh-CN"/>
        </w:rPr>
        <w:t>上传至甲方</w:t>
      </w:r>
      <w:r>
        <w:rPr>
          <w:rFonts w:hint="eastAsia" w:asciiTheme="minorEastAsia" w:hAnsiTheme="minorEastAsia" w:eastAsiaTheme="minorEastAsia" w:cstheme="minorEastAsia"/>
          <w:sz w:val="21"/>
          <w:szCs w:val="21"/>
          <w:lang w:val="en-US" w:eastAsia="zh-CN"/>
        </w:rPr>
        <w:t>66快车运输系统</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，乙方必须办理车辆</w:t>
      </w:r>
      <w:r>
        <w:rPr>
          <w:rFonts w:hint="eastAsia" w:asciiTheme="minorEastAsia" w:hAnsiTheme="minorEastAsia" w:eastAsiaTheme="minorEastAsia" w:cstheme="minorEastAsia"/>
          <w:sz w:val="21"/>
          <w:szCs w:val="21"/>
        </w:rPr>
        <w:t>保险（包括货物险、第三者险等）。</w:t>
      </w:r>
    </w:p>
    <w:p w14:paraId="04BBDC4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3、甲方每月以书面或口头的形式给乙方下达月、周、天运输量和临时(提前一天)运输任务</w:t>
      </w:r>
      <w:r>
        <w:rPr>
          <w:rFonts w:hint="eastAsia" w:asciiTheme="minorEastAsia" w:hAnsiTheme="minorEastAsia" w:eastAsiaTheme="minorEastAsia" w:cstheme="minorEastAsia"/>
          <w:color w:val="auto"/>
          <w:sz w:val="21"/>
          <w:szCs w:val="21"/>
        </w:rPr>
        <w:t>，乙方接到任务后合理调配</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安排好驾押人员</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按照甲方运输系统操作程序执行，</w:t>
      </w:r>
      <w:r>
        <w:rPr>
          <w:rFonts w:hint="eastAsia" w:asciiTheme="minorEastAsia" w:hAnsiTheme="minorEastAsia" w:eastAsiaTheme="minorEastAsia" w:cstheme="minorEastAsia"/>
          <w:color w:val="auto"/>
          <w:sz w:val="21"/>
          <w:szCs w:val="21"/>
        </w:rPr>
        <w:t>并保证在规定的时间内将货物保质保量安全送到目的地。</w:t>
      </w:r>
    </w:p>
    <w:p w14:paraId="3EC39EE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若乙方接到任务后，未按规定时间内及时完成分配的运输量，甲方将进行考核调整次月运输计划量，次月的运输计划量由上月完成情况定。若造成甲方客户单位停车停产等损失，乙方负全部责任，并作出相应的处罚。运输过程中因</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和驾押人员等原因出现产品质量污损或量差等问题，按市场价全额赔偿，并作出处罚。</w:t>
      </w:r>
      <w:r>
        <w:rPr>
          <w:rFonts w:hint="eastAsia" w:asciiTheme="minorEastAsia" w:hAnsiTheme="minorEastAsia" w:eastAsiaTheme="minorEastAsia" w:cstheme="minorEastAsia"/>
          <w:sz w:val="21"/>
          <w:szCs w:val="21"/>
        </w:rPr>
        <w:t>如承运的产品品类发生改变时，乙方在装车前应到有相关资质的单位将罐体清洗干净。</w:t>
      </w:r>
      <w:r>
        <w:rPr>
          <w:rFonts w:hint="eastAsia" w:asciiTheme="minorEastAsia" w:hAnsiTheme="minorEastAsia" w:eastAsiaTheme="minorEastAsia" w:cstheme="minorEastAsia"/>
          <w:color w:val="auto"/>
          <w:sz w:val="21"/>
          <w:szCs w:val="21"/>
        </w:rPr>
        <w:t xml:space="preserve"> </w:t>
      </w:r>
    </w:p>
    <w:p w14:paraId="004A757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5、在节假日期间和甲方检修等情况下，如果没有运输任务时。乙方亦不能私自将运输</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调走，也不能私自给驾押人员放假。如乙方特殊情况需调用</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和驾押人员需要请假的，须事先向甲方提出书面申请，在征得甲方同意后方可调用或休息。若私自调走</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，给驾押人员放假等情况，影响甲方正常生产运输所造成的损失，由乙方承担，并作出处罚。</w:t>
      </w:r>
    </w:p>
    <w:p w14:paraId="1C50DA8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6、乙方驾押人员、运输</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及承运货物在运输过程中非甲方原因所发生的任何事故（包括环境污染、人身伤害以及给第三方造成的损失等），均由乙方全权负责并承担相应责任，甲方不承担任何责任。</w:t>
      </w:r>
    </w:p>
    <w:p w14:paraId="039607C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7、乙方须按照国家相关部门规定做好</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的检查维护保养等，保证</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各方面的性能良好，并自行解决</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的停靠地点，若发生泄漏等安全环保事故，均由乙方全权负责并承担相应责任，甲方不承担任何责任。</w:t>
      </w:r>
    </w:p>
    <w:p w14:paraId="197DF4B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8、乙方须办理</w:t>
      </w:r>
      <w:r>
        <w:rPr>
          <w:rFonts w:hint="eastAsia" w:asciiTheme="minorEastAsia" w:hAnsiTheme="minorEastAsia" w:eastAsiaTheme="minorEastAsia" w:cstheme="minorEastAsia"/>
          <w:color w:val="auto"/>
          <w:sz w:val="21"/>
          <w:szCs w:val="21"/>
          <w:lang w:eastAsia="zh-CN"/>
        </w:rPr>
        <w:t>备齐</w:t>
      </w:r>
      <w:r>
        <w:rPr>
          <w:rFonts w:hint="eastAsia" w:asciiTheme="minorEastAsia" w:hAnsiTheme="minorEastAsia" w:eastAsiaTheme="minorEastAsia" w:cstheme="minorEastAsia"/>
          <w:color w:val="auto"/>
          <w:sz w:val="21"/>
          <w:szCs w:val="21"/>
        </w:rPr>
        <w:t>在危险化学品运输过程中需办理的各种申请、批件等手续。并无条件配合乙方办理运输证等相关完善运输的手续。</w:t>
      </w:r>
    </w:p>
    <w:p w14:paraId="0EBAAFB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9、当承运的产品品类发生改变时，乙方必须在装车前将罐体清洗干净</w:t>
      </w:r>
      <w:r>
        <w:rPr>
          <w:rFonts w:hint="eastAsia" w:asciiTheme="minorEastAsia" w:hAnsiTheme="minorEastAsia" w:eastAsiaTheme="minorEastAsia" w:cstheme="minorEastAsia"/>
          <w:color w:val="auto"/>
          <w:sz w:val="21"/>
          <w:szCs w:val="21"/>
          <w:lang w:eastAsia="zh-CN"/>
        </w:rPr>
        <w:t>，并保证符合资质要求。</w:t>
      </w:r>
    </w:p>
    <w:p w14:paraId="7CE47B2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10、乙方在新进</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或更换驾押人员，必须先将</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及驾押人员</w:t>
      </w:r>
      <w:r>
        <w:rPr>
          <w:rFonts w:hint="eastAsia" w:asciiTheme="minorEastAsia" w:hAnsiTheme="minorEastAsia" w:eastAsiaTheme="minorEastAsia" w:cstheme="minorEastAsia"/>
          <w:color w:val="auto"/>
          <w:sz w:val="21"/>
          <w:szCs w:val="21"/>
          <w:lang w:eastAsia="zh-CN"/>
        </w:rPr>
        <w:t>合格的</w:t>
      </w:r>
      <w:r>
        <w:rPr>
          <w:rFonts w:hint="eastAsia" w:asciiTheme="minorEastAsia" w:hAnsiTheme="minorEastAsia" w:eastAsiaTheme="minorEastAsia" w:cstheme="minorEastAsia"/>
          <w:color w:val="auto"/>
          <w:sz w:val="21"/>
          <w:szCs w:val="21"/>
        </w:rPr>
        <w:t>证件资质资料</w:t>
      </w:r>
      <w:r>
        <w:rPr>
          <w:rFonts w:hint="eastAsia" w:asciiTheme="minorEastAsia" w:hAnsiTheme="minorEastAsia" w:eastAsiaTheme="minorEastAsia" w:cstheme="minorEastAsia"/>
          <w:sz w:val="21"/>
          <w:szCs w:val="21"/>
          <w:lang w:eastAsia="zh-CN"/>
        </w:rPr>
        <w:t>上传至甲方</w:t>
      </w:r>
      <w:r>
        <w:rPr>
          <w:rFonts w:hint="eastAsia" w:asciiTheme="minorEastAsia" w:hAnsiTheme="minorEastAsia" w:eastAsiaTheme="minorEastAsia" w:cstheme="minorEastAsia"/>
          <w:sz w:val="21"/>
          <w:szCs w:val="21"/>
          <w:lang w:val="en-US" w:eastAsia="zh-CN"/>
        </w:rPr>
        <w:t>66快车运输系统</w:t>
      </w:r>
      <w:r>
        <w:rPr>
          <w:rFonts w:hint="eastAsia" w:asciiTheme="minorEastAsia" w:hAnsiTheme="minorEastAsia" w:eastAsiaTheme="minorEastAsia" w:cstheme="minorEastAsia"/>
          <w:color w:val="auto"/>
          <w:sz w:val="21"/>
          <w:szCs w:val="21"/>
        </w:rPr>
        <w:t>，并到甲方进行入场安全环保培训及操作规程培训学习。</w:t>
      </w:r>
    </w:p>
    <w:p w14:paraId="23872D2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五、违约及赔偿。</w:t>
      </w:r>
    </w:p>
    <w:p w14:paraId="69A358A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在合同履行期内，有运输任务时乙方不及时组织运输力量给甲方造成损失的，乙方须承担赔偿责任，且每次处罚金￥5000.00元（大写：伍仟元整）；在执行运输任务过程中，不能在规定的时间内将货物安全送到目的地给甲方造成损失的，乙方须承担赔偿责任，且每次处罚金￥2000.00元（大写：贰仟元整）</w:t>
      </w:r>
      <w:r>
        <w:rPr>
          <w:rFonts w:hint="eastAsia" w:asciiTheme="minorEastAsia" w:hAnsiTheme="minorEastAsia" w:eastAsiaTheme="minorEastAsia" w:cstheme="minorEastAsia"/>
          <w:sz w:val="21"/>
          <w:szCs w:val="21"/>
          <w:lang w:eastAsia="zh-CN"/>
        </w:rPr>
        <w:t>。</w:t>
      </w:r>
    </w:p>
    <w:p w14:paraId="000FC1D4">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在收到罚款通知书后5个工作日内向甲方缴纳罚金，否则，甲方将从乙方缴纳的履约保证金或运费中双倍扣除；当乙方缴纳的履约保证金被扣至不足￥8000.00元（大写：捌仟元整）时仍不缴纳罚金，甲方有权终止合同，且剩余履约保证金不退还。</w:t>
      </w:r>
    </w:p>
    <w:p w14:paraId="0517512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3、若因不可抗力因素 (如山体滑坡、泥石流等)造成乙方不能按规定的时间完成运输任务，乙方不承担责任，但乙方有及时告知甲方的义务，以便甲方作出正确的判断。</w:t>
      </w:r>
    </w:p>
    <w:p w14:paraId="6871A53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4、如承运的产品品类发生改变时，乙方在装车前没有将罐体清洗干净，造成产品污染或影响产品质量给甲方带来损失的，乙方须承担相应的赔偿责任。</w:t>
      </w:r>
    </w:p>
    <w:p w14:paraId="646FA1B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合同履行过程中，若乙方提出终止合同，须提前三个月以书面形式通知甲方，否则，甲方不退还乙方履约保证金，并由此给甲方造成损失的乙方承担相应的赔偿责任；若甲方提出终止合同，须提前三个月以书面形式通知乙方，否则，甲方双倍返还乙方履约保证金，并由此给乙方造成损失的甲方承担相应的赔偿责任。</w:t>
      </w:r>
    </w:p>
    <w:p w14:paraId="0DF772C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color w:val="auto"/>
          <w:sz w:val="21"/>
          <w:szCs w:val="21"/>
        </w:rPr>
        <w:t>在节假日期间和甲方检修等情况下，如果没有运输任务时。乙方私自将运输</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调走，或驾押人员放假的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按每车处</w:t>
      </w:r>
      <w:r>
        <w:rPr>
          <w:rFonts w:hint="eastAsia" w:asciiTheme="minorEastAsia" w:hAnsiTheme="minorEastAsia" w:eastAsiaTheme="minorEastAsia" w:cstheme="minorEastAsia"/>
          <w:color w:val="auto"/>
          <w:sz w:val="21"/>
          <w:szCs w:val="21"/>
        </w:rPr>
        <w:t>罚金5000.00元</w:t>
      </w:r>
      <w:r>
        <w:rPr>
          <w:rFonts w:hint="eastAsia" w:asciiTheme="minorEastAsia" w:hAnsiTheme="minorEastAsia" w:eastAsiaTheme="minorEastAsia" w:cstheme="minorEastAsia"/>
          <w:sz w:val="21"/>
          <w:szCs w:val="21"/>
        </w:rPr>
        <w:t>（大写：</w:t>
      </w:r>
      <w:r>
        <w:rPr>
          <w:rFonts w:hint="eastAsia" w:asciiTheme="minorEastAsia" w:hAnsiTheme="minorEastAsia" w:eastAsiaTheme="minorEastAsia" w:cstheme="minorEastAsia"/>
          <w:sz w:val="21"/>
          <w:szCs w:val="21"/>
          <w:lang w:eastAsia="zh-CN"/>
        </w:rPr>
        <w:t>伍</w:t>
      </w:r>
      <w:r>
        <w:rPr>
          <w:rFonts w:hint="eastAsia" w:asciiTheme="minorEastAsia" w:hAnsiTheme="minorEastAsia" w:eastAsiaTheme="minorEastAsia" w:cstheme="minorEastAsia"/>
          <w:sz w:val="21"/>
          <w:szCs w:val="21"/>
        </w:rPr>
        <w:t>仟元整）</w:t>
      </w:r>
      <w:r>
        <w:rPr>
          <w:rFonts w:hint="eastAsia" w:asciiTheme="minorEastAsia" w:hAnsiTheme="minorEastAsia" w:eastAsiaTheme="minorEastAsia" w:cstheme="minorEastAsia"/>
          <w:color w:val="auto"/>
          <w:sz w:val="21"/>
          <w:szCs w:val="21"/>
        </w:rPr>
        <w:t>。影响甲方正常生产运输所造成的损失，由乙方全部承担，并作出处罚。</w:t>
      </w:r>
    </w:p>
    <w:p w14:paraId="3F0B3578">
      <w:pPr>
        <w:tabs>
          <w:tab w:val="left" w:pos="1620"/>
        </w:tabs>
        <w:adjustRightInd w:val="0"/>
        <w:snapToGrid w:val="0"/>
        <w:spacing w:line="400" w:lineRule="exact"/>
        <w:ind w:firstLine="386" w:firstLineChars="184"/>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7、在运输、装卸业务过程中，造成不良影响或损失的，除赔偿损失外，每次处罚金5000-10000元，若有相关制度规定的按相关制度规定执行。</w:t>
      </w:r>
    </w:p>
    <w:p w14:paraId="1CBAEA6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8、我司合理量差为3‰之内，超出3‰的按市场价进行赔偿，如该部分量差为人为原因造成的，根据具体情况并作出处罚。</w:t>
      </w:r>
    </w:p>
    <w:p w14:paraId="24B1E20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、在合同期内双方均不得以任何借口随意抬高或降低合同价格。</w:t>
      </w:r>
    </w:p>
    <w:p w14:paraId="548D688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六、合同期限。</w:t>
      </w:r>
    </w:p>
    <w:p w14:paraId="6B53CD1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本合同有效期：从202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年1月1日至202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年12月31日。有效期终止后，该协议自动解除。</w:t>
      </w:r>
    </w:p>
    <w:p w14:paraId="1A42B6A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七、其它</w:t>
      </w:r>
    </w:p>
    <w:p w14:paraId="1C51ADA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1、本协议为年度协议，若甲方在合同有效期内变更合同模式，经双方协商一致后，</w:t>
      </w:r>
      <w:r>
        <w:rPr>
          <w:rFonts w:hint="eastAsia" w:asciiTheme="minorEastAsia" w:hAnsiTheme="minorEastAsia" w:eastAsiaTheme="minorEastAsia" w:cstheme="minorEastAsia"/>
          <w:sz w:val="21"/>
          <w:szCs w:val="21"/>
          <w:lang w:val="en-US" w:eastAsia="zh-CN"/>
        </w:rPr>
        <w:t>按新合同模式签订，</w:t>
      </w:r>
      <w:r>
        <w:rPr>
          <w:rFonts w:hint="eastAsia" w:asciiTheme="minorEastAsia" w:hAnsiTheme="minorEastAsia" w:eastAsiaTheme="minorEastAsia" w:cstheme="minorEastAsia"/>
          <w:sz w:val="21"/>
          <w:szCs w:val="21"/>
        </w:rPr>
        <w:t>本协议自动终止。</w:t>
      </w:r>
    </w:p>
    <w:p w14:paraId="529D18D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2、若因甲方需要，</w:t>
      </w:r>
      <w:r>
        <w:rPr>
          <w:rFonts w:hint="eastAsia" w:asciiTheme="minorEastAsia" w:hAnsiTheme="minorEastAsia" w:eastAsiaTheme="minorEastAsia" w:cstheme="minorEastAsia"/>
          <w:color w:val="000000" w:themeColor="text1"/>
          <w:sz w:val="21"/>
          <w:szCs w:val="21"/>
          <w14:textFill>
            <w14:solidFill>
              <w14:schemeClr w14:val="tx1"/>
            </w14:solidFill>
          </w14:textFill>
        </w:rPr>
        <w:t>要求增加运输品类，双方可另行签定补充协议。</w:t>
      </w:r>
    </w:p>
    <w:p w14:paraId="4A5D604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3、合同未尽事宜，由双方协商解决；协商不成，由</w:t>
      </w:r>
      <w:r>
        <w:rPr>
          <w:rFonts w:hint="eastAsia" w:asciiTheme="minorEastAsia" w:hAnsiTheme="minorEastAsia" w:eastAsiaTheme="minorEastAsia" w:cstheme="minorEastAsia"/>
          <w:sz w:val="21"/>
          <w:szCs w:val="21"/>
          <w:lang w:val="en-US" w:eastAsia="zh-CN"/>
        </w:rPr>
        <w:t>合同签订地</w:t>
      </w:r>
      <w:r>
        <w:rPr>
          <w:rFonts w:hint="eastAsia" w:asciiTheme="minorEastAsia" w:hAnsiTheme="minorEastAsia" w:eastAsiaTheme="minorEastAsia" w:cstheme="minorEastAsia"/>
          <w:sz w:val="21"/>
          <w:szCs w:val="21"/>
        </w:rPr>
        <w:t>法院依法裁决。</w:t>
      </w:r>
    </w:p>
    <w:p w14:paraId="29B0199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八、本协议一式</w:t>
      </w:r>
      <w:r>
        <w:rPr>
          <w:rFonts w:hint="eastAsia" w:asciiTheme="minorEastAsia" w:hAnsiTheme="minorEastAsia" w:eastAsiaTheme="minorEastAsia" w:cstheme="minorEastAsia"/>
          <w:sz w:val="21"/>
          <w:szCs w:val="21"/>
          <w:lang w:eastAsia="zh-CN"/>
        </w:rPr>
        <w:t>肆</w:t>
      </w:r>
      <w:r>
        <w:rPr>
          <w:rFonts w:hint="eastAsia" w:asciiTheme="minorEastAsia" w:hAnsiTheme="minorEastAsia" w:eastAsiaTheme="minorEastAsia" w:cstheme="minorEastAsia"/>
          <w:sz w:val="21"/>
          <w:szCs w:val="21"/>
        </w:rPr>
        <w:t>份，甲方执</w:t>
      </w:r>
      <w:r>
        <w:rPr>
          <w:rFonts w:hint="eastAsia" w:asciiTheme="minorEastAsia" w:hAnsiTheme="minorEastAsia" w:eastAsiaTheme="minorEastAsia" w:cstheme="minorEastAsia"/>
          <w:sz w:val="21"/>
          <w:szCs w:val="21"/>
          <w:lang w:eastAsia="zh-CN"/>
        </w:rPr>
        <w:t>叁</w:t>
      </w:r>
      <w:r>
        <w:rPr>
          <w:rFonts w:hint="eastAsia" w:asciiTheme="minorEastAsia" w:hAnsiTheme="minorEastAsia" w:eastAsiaTheme="minorEastAsia" w:cstheme="minorEastAsia"/>
          <w:sz w:val="21"/>
          <w:szCs w:val="21"/>
        </w:rPr>
        <w:t>份，乙方执</w:t>
      </w:r>
      <w:r>
        <w:rPr>
          <w:rFonts w:hint="eastAsia" w:asciiTheme="minorEastAsia" w:hAnsiTheme="minorEastAsia" w:eastAsiaTheme="minorEastAsia" w:cstheme="minorEastAsia"/>
          <w:sz w:val="21"/>
          <w:szCs w:val="21"/>
          <w:lang w:eastAsia="zh-CN"/>
        </w:rPr>
        <w:t>壹</w:t>
      </w:r>
      <w:r>
        <w:rPr>
          <w:rFonts w:hint="eastAsia" w:asciiTheme="minorEastAsia" w:hAnsiTheme="minorEastAsia" w:eastAsiaTheme="minorEastAsia" w:cstheme="minorEastAsia"/>
          <w:sz w:val="21"/>
          <w:szCs w:val="21"/>
        </w:rPr>
        <w:t>份；双方签章后生效，</w:t>
      </w:r>
      <w:r>
        <w:rPr>
          <w:rFonts w:hint="eastAsia" w:asciiTheme="minorEastAsia" w:hAnsiTheme="minorEastAsia" w:eastAsiaTheme="minorEastAsia" w:cstheme="minorEastAsia"/>
          <w:sz w:val="21"/>
          <w:szCs w:val="21"/>
          <w:lang w:eastAsia="zh-CN"/>
        </w:rPr>
        <w:t>扫描件</w:t>
      </w:r>
      <w:r>
        <w:rPr>
          <w:rFonts w:hint="eastAsia" w:asciiTheme="minorEastAsia" w:hAnsiTheme="minorEastAsia" w:eastAsiaTheme="minorEastAsia" w:cstheme="minorEastAsia"/>
          <w:sz w:val="21"/>
          <w:szCs w:val="21"/>
        </w:rPr>
        <w:t>具有同等法律效力。</w:t>
      </w:r>
    </w:p>
    <w:p w14:paraId="5531721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九、本协议项下甲方、乙方的各项权利和义务，甲方、乙方皆不得对外转让。</w:t>
      </w:r>
    </w:p>
    <w:p w14:paraId="253418D6">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十、乙方用于本协议收款的银行账户应当清楚、明确、依法开立，在本协议有效期内乙方不得更改。乙方用于本协议收款的银行账户如下：</w:t>
      </w:r>
    </w:p>
    <w:p w14:paraId="3C4C05B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户名：</w:t>
      </w:r>
    </w:p>
    <w:p w14:paraId="5F87F28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电子承兑行：</w:t>
      </w:r>
    </w:p>
    <w:p w14:paraId="3515B39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电子承兑账号：</w:t>
      </w:r>
    </w:p>
    <w:p w14:paraId="516888D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电子承兑银行行号：</w:t>
      </w:r>
    </w:p>
    <w:p w14:paraId="7EBE2F3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十一、乙方应当严控企业经营风险，规避重大法律诉讼。若乙方出现重大法律诉讼、发生被执行事件等，影响乙方正常经营或本协议的履行，甲方有权终止本协议，并不承担违约责任。</w:t>
      </w:r>
    </w:p>
    <w:p w14:paraId="0A9803F4">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618A6D3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甲方（盖章）：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乙方（盖章）：</w:t>
      </w:r>
    </w:p>
    <w:p w14:paraId="0BA40066">
      <w:pPr>
        <w:tabs>
          <w:tab w:val="left" w:pos="1620"/>
        </w:tabs>
        <w:adjustRightInd w:val="0"/>
        <w:snapToGrid w:val="0"/>
        <w:spacing w:line="400" w:lineRule="exact"/>
        <w:ind w:left="0"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重庆天原化工有限公司              </w:t>
      </w:r>
    </w:p>
    <w:p w14:paraId="0FD465E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w:t>
      </w:r>
      <w:r>
        <w:rPr>
          <w:rFonts w:hint="eastAsia" w:asciiTheme="minorEastAsia" w:hAnsiTheme="minorEastAsia" w:eastAsiaTheme="minorEastAsia" w:cstheme="minorEastAsia"/>
          <w:sz w:val="21"/>
          <w:szCs w:val="21"/>
          <w:lang w:val="en-US" w:eastAsia="zh-CN"/>
        </w:rPr>
        <w:t xml:space="preserve">潘华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法定代表人： </w:t>
      </w:r>
    </w:p>
    <w:p w14:paraId="4BBD463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委托代理人：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委托代理人：</w:t>
      </w:r>
    </w:p>
    <w:p w14:paraId="6EDBDA5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话：023-64689541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联系电话： </w:t>
      </w:r>
    </w:p>
    <w:p w14:paraId="69D7022E">
      <w:pPr>
        <w:tabs>
          <w:tab w:val="left" w:pos="1620"/>
        </w:tabs>
        <w:adjustRightInd w:val="0"/>
        <w:snapToGrid w:val="0"/>
        <w:spacing w:line="400" w:lineRule="exact"/>
        <w:ind w:left="0" w:firstLine="386" w:firstLineChars="184"/>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址：重庆市涪陵区</w:t>
      </w:r>
      <w:r>
        <w:rPr>
          <w:rFonts w:hint="eastAsia" w:asciiTheme="minorEastAsia" w:hAnsiTheme="minorEastAsia" w:eastAsiaTheme="minorEastAsia" w:cstheme="minorEastAsia"/>
          <w:sz w:val="21"/>
          <w:szCs w:val="21"/>
          <w:lang w:val="en-US" w:eastAsia="zh-CN"/>
        </w:rPr>
        <w:t>白涛街道</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址</w:t>
      </w:r>
      <w:r>
        <w:rPr>
          <w:rFonts w:hint="eastAsia" w:asciiTheme="minorEastAsia" w:hAnsiTheme="minorEastAsia" w:eastAsiaTheme="minorEastAsia" w:cstheme="minorEastAsia"/>
          <w:sz w:val="21"/>
          <w:szCs w:val="21"/>
          <w:lang w:eastAsia="zh-CN"/>
        </w:rPr>
        <w:t>：</w:t>
      </w:r>
    </w:p>
    <w:p w14:paraId="44CE03E2">
      <w:pPr>
        <w:tabs>
          <w:tab w:val="left" w:pos="1620"/>
        </w:tabs>
        <w:adjustRightInd w:val="0"/>
        <w:snapToGrid w:val="0"/>
        <w:spacing w:line="400" w:lineRule="exact"/>
        <w:ind w:left="0"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47959EA">
      <w:pPr>
        <w:tabs>
          <w:tab w:val="left" w:pos="1620"/>
        </w:tabs>
        <w:adjustRightInd w:val="0"/>
        <w:snapToGrid w:val="0"/>
        <w:spacing w:line="400" w:lineRule="exact"/>
        <w:ind w:firstLine="386" w:firstLineChars="18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合同签定地点：重庆市涪陵区</w:t>
      </w:r>
      <w:r>
        <w:rPr>
          <w:rFonts w:hint="eastAsia" w:asciiTheme="minorEastAsia" w:hAnsiTheme="minorEastAsia" w:eastAsiaTheme="minorEastAsia" w:cstheme="minorEastAsia"/>
          <w:sz w:val="21"/>
          <w:szCs w:val="21"/>
          <w:lang w:val="en-US" w:eastAsia="zh-CN"/>
        </w:rPr>
        <w:t>白涛街道</w:t>
      </w:r>
    </w:p>
    <w:p w14:paraId="10F9CC0E">
      <w:pPr>
        <w:tabs>
          <w:tab w:val="left" w:pos="1620"/>
        </w:tabs>
        <w:adjustRightInd w:val="0"/>
        <w:snapToGrid w:val="0"/>
        <w:spacing w:line="400" w:lineRule="exact"/>
        <w:ind w:firstLine="386" w:firstLineChars="18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年12月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w:t>
      </w:r>
    </w:p>
    <w:p w14:paraId="7F22CA6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50138049">
      <w:pPr>
        <w:pStyle w:val="38"/>
        <w:ind w:left="0" w:leftChars="0" w:firstLine="0"/>
        <w:rPr>
          <w:rFonts w:hint="eastAsia"/>
        </w:rPr>
      </w:pPr>
    </w:p>
    <w:p w14:paraId="2B58A368">
      <w:pPr>
        <w:rPr>
          <w:rFonts w:hint="eastAsia"/>
        </w:rPr>
      </w:pPr>
    </w:p>
    <w:p w14:paraId="773D09B5">
      <w:pPr>
        <w:rPr>
          <w:rFonts w:hint="eastAsia"/>
        </w:rPr>
      </w:pPr>
    </w:p>
    <w:p w14:paraId="0158686A">
      <w:pPr>
        <w:rPr>
          <w:rFonts w:hint="eastAsia"/>
        </w:rPr>
      </w:pPr>
    </w:p>
    <w:p w14:paraId="6700D046">
      <w:pPr>
        <w:rPr>
          <w:rFonts w:hint="eastAsia"/>
        </w:rPr>
      </w:pPr>
    </w:p>
    <w:p w14:paraId="0E0D5896">
      <w:pPr>
        <w:rPr>
          <w:rFonts w:hint="eastAsia"/>
        </w:rPr>
      </w:pPr>
    </w:p>
    <w:p w14:paraId="40D3266C">
      <w:pPr>
        <w:rPr>
          <w:rFonts w:hint="eastAsia"/>
        </w:rPr>
      </w:pPr>
    </w:p>
    <w:p w14:paraId="5C7E3245">
      <w:pPr>
        <w:rPr>
          <w:rFonts w:hint="eastAsia"/>
        </w:rPr>
      </w:pPr>
    </w:p>
    <w:p w14:paraId="416DA5AA">
      <w:pPr>
        <w:rPr>
          <w:rFonts w:hint="eastAsia"/>
        </w:rPr>
      </w:pPr>
    </w:p>
    <w:p w14:paraId="67D94EF3">
      <w:pPr>
        <w:rPr>
          <w:rFonts w:hint="eastAsia"/>
        </w:rPr>
      </w:pPr>
    </w:p>
    <w:p w14:paraId="7A3D86F2">
      <w:pPr>
        <w:rPr>
          <w:rFonts w:hint="eastAsia"/>
        </w:rPr>
      </w:pPr>
    </w:p>
    <w:p w14:paraId="23803CD8">
      <w:pPr>
        <w:rPr>
          <w:rFonts w:hint="eastAsia"/>
        </w:rPr>
      </w:pPr>
    </w:p>
    <w:p w14:paraId="56C35A80">
      <w:pPr>
        <w:rPr>
          <w:rFonts w:hint="eastAsia"/>
        </w:rPr>
      </w:pPr>
    </w:p>
    <w:p w14:paraId="15CDFB93">
      <w:pPr>
        <w:rPr>
          <w:rFonts w:hint="eastAsia"/>
        </w:rPr>
      </w:pPr>
    </w:p>
    <w:p w14:paraId="037802A3">
      <w:pPr>
        <w:rPr>
          <w:rFonts w:hint="eastAsia"/>
        </w:rPr>
      </w:pPr>
    </w:p>
    <w:p w14:paraId="65C64DA8">
      <w:pPr>
        <w:rPr>
          <w:rFonts w:hint="eastAsia"/>
        </w:rPr>
      </w:pPr>
    </w:p>
    <w:p w14:paraId="494BC8DB">
      <w:pPr>
        <w:rPr>
          <w:rFonts w:hint="eastAsia"/>
        </w:rPr>
      </w:pPr>
    </w:p>
    <w:p w14:paraId="2649FCAB">
      <w:pPr>
        <w:rPr>
          <w:rFonts w:hint="eastAsia"/>
        </w:rPr>
      </w:pPr>
    </w:p>
    <w:p w14:paraId="0675B8E9">
      <w:pPr>
        <w:rPr>
          <w:rFonts w:hint="eastAsia"/>
        </w:rPr>
      </w:pPr>
    </w:p>
    <w:p w14:paraId="41A28636">
      <w:pPr>
        <w:rPr>
          <w:rFonts w:hint="eastAsia"/>
        </w:rPr>
      </w:pPr>
    </w:p>
    <w:p w14:paraId="45DF337B">
      <w:pPr>
        <w:rPr>
          <w:rFonts w:hint="eastAsia"/>
        </w:rPr>
      </w:pPr>
    </w:p>
    <w:p w14:paraId="64121E18">
      <w:pPr>
        <w:rPr>
          <w:rFonts w:hint="eastAsia"/>
        </w:rPr>
      </w:pPr>
    </w:p>
    <w:p w14:paraId="76A9D367">
      <w:pPr>
        <w:rPr>
          <w:rFonts w:hint="eastAsia"/>
        </w:rPr>
      </w:pPr>
    </w:p>
    <w:p w14:paraId="3C01C76F">
      <w:pPr>
        <w:rPr>
          <w:rFonts w:hint="eastAsia"/>
        </w:rPr>
      </w:pPr>
    </w:p>
    <w:p w14:paraId="13ED28C6">
      <w:pPr>
        <w:rPr>
          <w:rFonts w:hint="eastAsia"/>
        </w:rPr>
      </w:pPr>
    </w:p>
    <w:p w14:paraId="72E8BBEB">
      <w:pPr>
        <w:rPr>
          <w:rFonts w:hint="eastAsia"/>
        </w:rPr>
      </w:pPr>
    </w:p>
    <w:p w14:paraId="12A1D78C">
      <w:pPr>
        <w:rPr>
          <w:rFonts w:hint="eastAsia"/>
        </w:rPr>
      </w:pPr>
    </w:p>
    <w:p w14:paraId="10A52C38">
      <w:pPr>
        <w:rPr>
          <w:rFonts w:hint="eastAsia"/>
        </w:rPr>
      </w:pPr>
    </w:p>
    <w:p w14:paraId="74898116">
      <w:pPr>
        <w:rPr>
          <w:rFonts w:hint="eastAsia"/>
        </w:rPr>
      </w:pPr>
    </w:p>
    <w:p w14:paraId="79CD38E6">
      <w:pPr>
        <w:jc w:val="center"/>
        <w:rPr>
          <w:rFonts w:hint="eastAsia" w:ascii="宋体" w:hAnsi="宋体" w:eastAsia="宋体" w:cs="宋体"/>
          <w:b/>
          <w:sz w:val="36"/>
          <w:szCs w:val="36"/>
        </w:rPr>
      </w:pPr>
      <w:r>
        <w:rPr>
          <w:rFonts w:hint="eastAsia" w:ascii="宋体" w:hAnsi="宋体" w:eastAsia="宋体" w:cs="宋体"/>
          <w:b/>
          <w:sz w:val="36"/>
          <w:szCs w:val="36"/>
          <w:lang w:val="en-US" w:eastAsia="zh-CN"/>
        </w:rPr>
        <w:t>202</w:t>
      </w:r>
      <w:r>
        <w:rPr>
          <w:rFonts w:hint="eastAsia" w:ascii="宋体" w:hAnsi="宋体" w:cs="宋体"/>
          <w:b/>
          <w:sz w:val="36"/>
          <w:szCs w:val="36"/>
          <w:lang w:val="en-US" w:eastAsia="zh-CN"/>
        </w:rPr>
        <w:t>6年</w:t>
      </w:r>
      <w:r>
        <w:rPr>
          <w:rFonts w:hint="eastAsia" w:ascii="宋体" w:hAnsi="宋体" w:eastAsia="宋体" w:cs="宋体"/>
          <w:b/>
          <w:sz w:val="36"/>
          <w:szCs w:val="36"/>
          <w:lang w:val="en-US" w:eastAsia="zh-CN"/>
        </w:rPr>
        <w:t>度</w:t>
      </w:r>
      <w:r>
        <w:rPr>
          <w:rFonts w:hint="eastAsia" w:ascii="宋体" w:hAnsi="宋体" w:eastAsia="宋体" w:cs="宋体"/>
          <w:b/>
          <w:sz w:val="36"/>
          <w:szCs w:val="36"/>
        </w:rPr>
        <w:t>运输安全协议</w:t>
      </w:r>
    </w:p>
    <w:p w14:paraId="5D390F1F">
      <w:pPr>
        <w:keepNext w:val="0"/>
        <w:keepLines w:val="0"/>
        <w:pageBreakBefore w:val="0"/>
        <w:widowControl/>
        <w:tabs>
          <w:tab w:val="left" w:pos="1620"/>
        </w:tabs>
        <w:kinsoku/>
        <w:wordWrap/>
        <w:overflowPunct/>
        <w:topLinePunct w:val="0"/>
        <w:autoSpaceDE/>
        <w:autoSpaceDN/>
        <w:bidi w:val="0"/>
        <w:adjustRightInd w:val="0"/>
        <w:snapToGrid w:val="0"/>
        <w:spacing w:line="400" w:lineRule="exact"/>
        <w:ind w:left="0" w:leftChars="0" w:right="0" w:rightChars="0" w:firstLine="515" w:firstLineChars="184"/>
        <w:jc w:val="left"/>
        <w:textAlignment w:val="auto"/>
        <w:outlineLvl w:val="9"/>
        <w:rPr>
          <w:rFonts w:hint="eastAsia" w:asciiTheme="minorEastAsia" w:hAnsiTheme="minorEastAsia" w:eastAsiaTheme="minorEastAsia" w:cstheme="minorEastAsia"/>
          <w:sz w:val="21"/>
          <w:szCs w:val="21"/>
          <w:u w:val="none"/>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Theme="minorEastAsia" w:hAnsiTheme="minorEastAsia" w:eastAsiaTheme="minorEastAsia" w:cstheme="minorEastAsia"/>
          <w:sz w:val="21"/>
          <w:szCs w:val="21"/>
        </w:rPr>
        <w:t>合同编号：</w:t>
      </w:r>
      <w:r>
        <w:rPr>
          <w:rFonts w:hint="eastAsia" w:asciiTheme="minorEastAsia" w:hAnsiTheme="minorEastAsia" w:eastAsiaTheme="minorEastAsia" w:cstheme="minorEastAsia"/>
          <w:sz w:val="21"/>
          <w:szCs w:val="21"/>
          <w:lang w:val="en-US" w:eastAsia="zh-CN"/>
        </w:rPr>
        <w:t>TY/P-YS-</w:t>
      </w:r>
      <w:r>
        <w:rPr>
          <w:rFonts w:hint="eastAsia" w:asciiTheme="minorEastAsia" w:hAnsiTheme="minorEastAsia" w:eastAsiaTheme="minorEastAsia" w:cstheme="minorEastAsia"/>
          <w:sz w:val="21"/>
          <w:szCs w:val="21"/>
          <w:u w:val="none"/>
          <w:lang w:val="en-US" w:eastAsia="zh-CN"/>
        </w:rPr>
        <w:t>2026***</w:t>
      </w:r>
    </w:p>
    <w:p w14:paraId="219362D7">
      <w:pPr>
        <w:keepNext w:val="0"/>
        <w:keepLines w:val="0"/>
        <w:pageBreakBefore w:val="0"/>
        <w:widowControl/>
        <w:tabs>
          <w:tab w:val="left" w:pos="1620"/>
        </w:tabs>
        <w:kinsoku/>
        <w:wordWrap/>
        <w:overflowPunct/>
        <w:topLinePunct w:val="0"/>
        <w:autoSpaceDE/>
        <w:autoSpaceDN/>
        <w:bidi w:val="0"/>
        <w:adjustRightInd w:val="0"/>
        <w:snapToGrid w:val="0"/>
        <w:spacing w:line="400" w:lineRule="exact"/>
        <w:ind w:left="0" w:leftChars="0" w:right="0" w:rightChars="0" w:firstLine="386" w:firstLineChars="184"/>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甲方：重庆天原化工有限公司             联系电话：</w:t>
      </w:r>
      <w:r>
        <w:rPr>
          <w:rFonts w:hint="eastAsia" w:asciiTheme="minorEastAsia" w:hAnsiTheme="minorEastAsia" w:eastAsiaTheme="minorEastAsia" w:cstheme="minorEastAsia"/>
          <w:sz w:val="21"/>
          <w:szCs w:val="21"/>
          <w:lang w:val="en-US" w:eastAsia="zh-CN"/>
        </w:rPr>
        <w:t>023-64689541</w:t>
      </w:r>
    </w:p>
    <w:p w14:paraId="3642E688">
      <w:pPr>
        <w:keepNext w:val="0"/>
        <w:keepLines w:val="0"/>
        <w:pageBreakBefore w:val="0"/>
        <w:widowControl/>
        <w:tabs>
          <w:tab w:val="left" w:pos="1620"/>
        </w:tabs>
        <w:kinsoku/>
        <w:wordWrap/>
        <w:overflowPunct/>
        <w:topLinePunct w:val="0"/>
        <w:autoSpaceDE/>
        <w:autoSpaceDN/>
        <w:bidi w:val="0"/>
        <w:adjustRightInd w:val="0"/>
        <w:snapToGrid w:val="0"/>
        <w:spacing w:before="0" w:beforeLines="-2147483648" w:line="400" w:lineRule="exact"/>
        <w:ind w:left="0" w:leftChars="0" w:right="0" w:rightChars="0" w:firstLine="386" w:firstLineChars="184"/>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联系电话：</w:t>
      </w:r>
    </w:p>
    <w:p w14:paraId="14F502CE">
      <w:pPr>
        <w:keepNext w:val="0"/>
        <w:keepLines w:val="0"/>
        <w:pageBreakBefore w:val="0"/>
        <w:widowControl/>
        <w:tabs>
          <w:tab w:val="left" w:pos="1620"/>
        </w:tabs>
        <w:kinsoku/>
        <w:wordWrap/>
        <w:overflowPunct/>
        <w:topLinePunct w:val="0"/>
        <w:autoSpaceDE/>
        <w:autoSpaceDN/>
        <w:bidi w:val="0"/>
        <w:adjustRightInd w:val="0"/>
        <w:snapToGrid w:val="0"/>
        <w:spacing w:line="400" w:lineRule="exact"/>
        <w:ind w:left="0" w:leftChars="0" w:right="0" w:rightChars="0" w:firstLine="386" w:firstLineChars="184"/>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为了加强</w:t>
      </w:r>
      <w:r>
        <w:rPr>
          <w:rFonts w:hint="eastAsia" w:asciiTheme="minorEastAsia" w:hAnsiTheme="minorEastAsia" w:eastAsiaTheme="minorEastAsia" w:cstheme="minorEastAsia"/>
          <w:sz w:val="21"/>
          <w:szCs w:val="21"/>
          <w:lang w:eastAsia="zh-CN"/>
        </w:rPr>
        <w:t>甲方产品</w:t>
      </w:r>
      <w:r>
        <w:rPr>
          <w:rFonts w:hint="eastAsia" w:asciiTheme="minorEastAsia" w:hAnsiTheme="minorEastAsia" w:eastAsiaTheme="minorEastAsia" w:cstheme="minorEastAsia"/>
          <w:sz w:val="21"/>
          <w:szCs w:val="21"/>
        </w:rPr>
        <w:t xml:space="preserve">运输管理，保障运输安全，有效维护各方合法权益，根据《中华人民共和国道路运输条例》、《危险化学品安全管理条例》和《道路危险货物运输管理规定》、等相关法律、行政法规，结合甲乙双方实际情况，经双方协商达成如下协议： </w:t>
      </w:r>
    </w:p>
    <w:p w14:paraId="17709F15">
      <w:pPr>
        <w:keepNext w:val="0"/>
        <w:keepLines w:val="0"/>
        <w:pageBreakBefore w:val="0"/>
        <w:widowControl/>
        <w:tabs>
          <w:tab w:val="left" w:pos="1620"/>
        </w:tabs>
        <w:kinsoku/>
        <w:wordWrap/>
        <w:overflowPunct/>
        <w:topLinePunct w:val="0"/>
        <w:autoSpaceDE/>
        <w:autoSpaceDN/>
        <w:bidi w:val="0"/>
        <w:adjustRightInd w:val="0"/>
        <w:snapToGrid w:val="0"/>
        <w:spacing w:line="400" w:lineRule="exact"/>
        <w:ind w:left="0" w:leftChars="0" w:right="0" w:rightChars="0" w:firstLine="386" w:firstLineChars="184"/>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一、甲乙双方应严格遵循安全第一、预防为主的方针，贯彻落实国家及上级及相关的安全法律法规安全规定。严格执行“谁主管谁负责”的安全生产原则《中华人民共和国道路运输条例》、《危险化学品安全管理条例》和《道路危险货物运输管理规定》。 </w:t>
      </w:r>
    </w:p>
    <w:p w14:paraId="6C14E5E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二、乙方受甲方委托承运甲方危险化学品产品、物资, 是产品、物资运输安全的责任主体单位，乙方对产品、物资运输全过程的安全及环境污染后果负全部责任；在运输过程中如发生一切安全事故（即人员伤亡、环境污染、经济损失等），由乙方承担事故全部经济责任和民事责任。</w:t>
      </w:r>
    </w:p>
    <w:p w14:paraId="7A7A9B54">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三、乙方必须取得国家规定的有效危险化学品运输相关合法营运资质，运输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必须具有危险化学品有效运输资质，罐体（含安全附件）具有有效检验合格证，驾驶员、押运员、装卸管理人员应具有经所在地设区的市级人民政府交通部门考核合格，取得有效危险化学品驾驶、押运、装卸上岗资格资格证，方可持证上岗。</w:t>
      </w:r>
    </w:p>
    <w:p w14:paraId="75BAABC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四、乙方必须严格执行《中华人民共和国道路运输条例》、《危险化学品安全管理条例》和《道路危险货物运输管理规定》，不得超装、超载，超速，不得进入危险化学品运输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禁止通行的区域；确需进入禁止通行区域的，应当事先向当地公安部门报告。遵守有关部门关于危险货物运输线路、时间、速度方面的有关规定。不违规违法运输，确保安全营运。</w:t>
      </w:r>
    </w:p>
    <w:p w14:paraId="5105E642">
      <w:pPr>
        <w:widowControl/>
        <w:tabs>
          <w:tab w:val="left" w:pos="1620"/>
        </w:tabs>
        <w:wordWrap/>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五、乙方专用危险化学品运输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应当根据所运危险货物的性质必须配备必需的应急处理器材，安全防护设施设备和防护用品。</w:t>
      </w:r>
    </w:p>
    <w:p w14:paraId="6D574B0F">
      <w:pPr>
        <w:widowControl/>
        <w:tabs>
          <w:tab w:val="left" w:pos="1620"/>
        </w:tabs>
        <w:wordWrap/>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应当对其驾驶员、押运人员进行安全、职业道德教育和业务知识、操作规程等安全培训；驾驶员、押运人员必须掌握危险化学品运输的安全知识，必须了解所运载的危险化学品的性质、危害特性、包装容器的使用特性和发生意外时的应急措施。</w:t>
      </w:r>
    </w:p>
    <w:p w14:paraId="2C0099D3">
      <w:pPr>
        <w:widowControl/>
        <w:tabs>
          <w:tab w:val="left" w:pos="1620"/>
        </w:tabs>
        <w:adjustRightInd w:val="0"/>
        <w:snapToGrid w:val="0"/>
        <w:spacing w:before="0"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七、乙方应当建立、健全安全与防污染管理制度，完善安全与防污染条件，保障运输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安全，防止运输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污染水域环境。乙方危险化学品运输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应在甲方指定的地点或应当到具备危险化学品清洗资质的单位清洗，严禁擅自清洗或者将残液乱排、乱倒或者委托给没有资质的单位处理、处置倾倒残液。乙方违规发生的环境污染由乙方承担全部经济责任。</w:t>
      </w:r>
    </w:p>
    <w:p w14:paraId="527232B4">
      <w:pPr>
        <w:widowControl/>
        <w:tabs>
          <w:tab w:val="left" w:pos="1620"/>
        </w:tabs>
        <w:wordWrap/>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八、为了确保甲方货物及产品安全,确保甲方规章制度的严肃性 ,</w:t>
      </w:r>
      <w:r>
        <w:rPr>
          <w:rFonts w:hint="eastAsia" w:asciiTheme="minorEastAsia" w:hAnsiTheme="minorEastAsia" w:eastAsiaTheme="minorEastAsia" w:cstheme="minorEastAsia"/>
          <w:sz w:val="21"/>
          <w:szCs w:val="21"/>
          <w:lang w:val="en-US" w:eastAsia="zh-CN"/>
        </w:rPr>
        <w:t>乙</w:t>
      </w:r>
      <w:r>
        <w:rPr>
          <w:rFonts w:hint="eastAsia" w:asciiTheme="minorEastAsia" w:hAnsiTheme="minorEastAsia" w:eastAsiaTheme="minorEastAsia" w:cstheme="minorEastAsia"/>
          <w:sz w:val="21"/>
          <w:szCs w:val="21"/>
        </w:rPr>
        <w:t>方应</w:t>
      </w:r>
      <w:r>
        <w:rPr>
          <w:rFonts w:hint="eastAsia" w:asciiTheme="minorEastAsia" w:hAnsiTheme="minorEastAsia" w:eastAsiaTheme="minorEastAsia" w:cstheme="minorEastAsia"/>
          <w:sz w:val="21"/>
          <w:szCs w:val="21"/>
          <w:lang w:val="en-US" w:eastAsia="zh-CN"/>
        </w:rPr>
        <w:t>针对</w:t>
      </w:r>
      <w:r>
        <w:rPr>
          <w:rFonts w:hint="eastAsia" w:asciiTheme="minorEastAsia" w:hAnsiTheme="minorEastAsia" w:eastAsiaTheme="minorEastAsia" w:cstheme="minorEastAsia"/>
          <w:sz w:val="21"/>
          <w:szCs w:val="21"/>
        </w:rPr>
        <w:t>甲方货物及产品进行货物及产品运输保险。</w:t>
      </w:r>
    </w:p>
    <w:p w14:paraId="02DA5511">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九、乙方必须按危险化学品运输规定办理相关运输许可手续，严格按有关规定执行运输任务，严禁违规操作，否则,一切后果由乙方自负。</w:t>
      </w:r>
    </w:p>
    <w:p w14:paraId="4D57D5C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十、乙方运输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在执行危险货物运输任务时严禁中途留宿；如遇特殊情况需中途留宿,必须按规定向有关部门报告。</w:t>
      </w:r>
    </w:p>
    <w:p w14:paraId="28119AE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十一、乙方必须严格执行《危险化学品安全管理条例》和《道路危险货物运输管理规定》的相关规定；乙方运输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的有关证件、标志应齐全有效，技术状况良好，并按照规定对运输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安全技术状况进行严格检查，发现故障应立即排除。确保运输安全。</w:t>
      </w:r>
    </w:p>
    <w:p w14:paraId="475C98E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十二、乙方必须根据甲方产品的化学特性，制定科学、合理、有效的运输应急预案。同时并做好相关防范措施。并将培训记录及相关安全措施、预案等复印件交甲方备案。</w:t>
      </w:r>
    </w:p>
    <w:p w14:paraId="167A319D">
      <w:pPr>
        <w:widowControl/>
        <w:tabs>
          <w:tab w:val="left" w:pos="1620"/>
        </w:tabs>
        <w:wordWrap/>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十三、乙方在危险货物装卸过程中，乙方人员必须按照危险货物装卸作业规程和甲方相关要求操作，否则乙方独立承担一切责任。</w:t>
      </w:r>
    </w:p>
    <w:p w14:paraId="7611507F">
      <w:pPr>
        <w:widowControl/>
        <w:tabs>
          <w:tab w:val="left" w:pos="1620"/>
        </w:tabs>
        <w:wordWrap/>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十四、乙方在甲方管辖区域内，必须遵守甲方安全管理制度，服从甲方相关部门和人员的管理，自觉接受甲方的安全检查和违规处罚。</w:t>
      </w:r>
    </w:p>
    <w:p w14:paraId="77884EA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十五、乙方若因特殊原因需要变更驾驶员、押运员或运输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等，必须提前书面告知甲方，并提供相关资质，所有资料经甲方审核符合要求后方可运作，否则一切后果由乙方承担。</w:t>
      </w:r>
    </w:p>
    <w:p w14:paraId="14F1149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十六、本协议为货物（产品）运输协议的附件，有效性与货物（产品）运输协议具有同等法律效力。</w:t>
      </w:r>
    </w:p>
    <w:p w14:paraId="7804EBB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十七、本协议一式四份，甲乙双方各持两份；双方签字盖章后生效。</w:t>
      </w:r>
    </w:p>
    <w:p w14:paraId="0536418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516987A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07AD7D8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甲方（盖章）：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乙方（盖章）：</w:t>
      </w:r>
    </w:p>
    <w:p w14:paraId="431E9BEA">
      <w:pPr>
        <w:tabs>
          <w:tab w:val="left" w:pos="1620"/>
        </w:tabs>
        <w:adjustRightInd w:val="0"/>
        <w:snapToGrid w:val="0"/>
        <w:spacing w:before="0" w:beforeLines="-2147483648" w:line="400" w:lineRule="exact"/>
        <w:ind w:left="0"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重庆天原化工有限公司                  </w:t>
      </w:r>
    </w:p>
    <w:p w14:paraId="2F3837E9">
      <w:pPr>
        <w:tabs>
          <w:tab w:val="left" w:pos="1620"/>
        </w:tabs>
        <w:adjustRightInd w:val="0"/>
        <w:snapToGrid w:val="0"/>
        <w:spacing w:before="0" w:beforeLines="-2147483648"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甲方代表（签字）：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乙方代表（签字）：</w:t>
      </w:r>
    </w:p>
    <w:p w14:paraId="25B41E9F">
      <w:pPr>
        <w:tabs>
          <w:tab w:val="left" w:pos="1620"/>
        </w:tabs>
        <w:adjustRightInd w:val="0"/>
        <w:snapToGrid w:val="0"/>
        <w:spacing w:before="0" w:beforeLines="-2147483648" w:line="400" w:lineRule="exact"/>
        <w:ind w:firstLine="630" w:firstLineChars="300"/>
        <w:jc w:val="left"/>
        <w:rPr>
          <w:rFonts w:hint="eastAsia" w:ascii="仿宋" w:hAnsi="仿宋" w:eastAsia="仿宋"/>
          <w:sz w:val="28"/>
          <w:szCs w:val="28"/>
        </w:rPr>
      </w:pPr>
      <w:r>
        <w:rPr>
          <w:rFonts w:hint="eastAsia" w:asciiTheme="minorEastAsia" w:hAnsiTheme="minorEastAsia" w:eastAsiaTheme="minorEastAsia" w:cstheme="minorEastAsia"/>
          <w:sz w:val="21"/>
          <w:szCs w:val="21"/>
          <w:lang w:val="en-US" w:eastAsia="zh-CN"/>
        </w:rPr>
        <w:t>2025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2025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 xml:space="preserve">日 </w:t>
      </w:r>
    </w:p>
    <w:p w14:paraId="0AC67F7C">
      <w:pPr>
        <w:spacing w:before="156" w:beforeLines="50" w:line="40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p>
    <w:p w14:paraId="168C79E0">
      <w:pPr>
        <w:spacing w:before="156" w:beforeLines="50" w:line="400" w:lineRule="exact"/>
        <w:ind w:firstLine="280" w:firstLineChars="100"/>
        <w:rPr>
          <w:rFonts w:hint="eastAsia" w:ascii="仿宋" w:hAnsi="仿宋" w:eastAsia="仿宋"/>
          <w:sz w:val="28"/>
          <w:szCs w:val="28"/>
        </w:rPr>
      </w:pPr>
    </w:p>
    <w:p w14:paraId="0DF1DD50">
      <w:pPr>
        <w:spacing w:before="156" w:beforeLines="50" w:line="400" w:lineRule="exact"/>
        <w:ind w:firstLine="280" w:firstLineChars="100"/>
        <w:rPr>
          <w:rFonts w:hint="eastAsia" w:ascii="仿宋" w:hAnsi="仿宋" w:eastAsia="仿宋"/>
          <w:sz w:val="28"/>
          <w:szCs w:val="28"/>
        </w:rPr>
      </w:pPr>
    </w:p>
    <w:p w14:paraId="23BFBCA3">
      <w:pPr>
        <w:spacing w:before="156" w:beforeLines="50" w:line="400" w:lineRule="exact"/>
        <w:ind w:firstLine="0" w:firstLineChars="0"/>
        <w:rPr>
          <w:rFonts w:hint="eastAsia" w:ascii="仿宋" w:hAnsi="仿宋" w:eastAsia="仿宋"/>
          <w:sz w:val="28"/>
          <w:szCs w:val="28"/>
        </w:rPr>
      </w:pPr>
    </w:p>
    <w:p w14:paraId="7F354F9B">
      <w:pPr>
        <w:spacing w:before="156" w:beforeLines="50" w:line="400" w:lineRule="exact"/>
        <w:ind w:firstLine="280" w:firstLineChars="100"/>
        <w:rPr>
          <w:rFonts w:ascii="仿宋" w:hAnsi="仿宋" w:eastAsia="仿宋"/>
          <w:sz w:val="28"/>
          <w:szCs w:val="28"/>
        </w:rPr>
      </w:pPr>
      <w:r>
        <w:rPr>
          <w:rFonts w:hint="eastAsia" w:ascii="仿宋" w:hAnsi="仿宋" w:eastAsia="仿宋"/>
          <w:sz w:val="28"/>
          <w:szCs w:val="28"/>
        </w:rPr>
        <w:t xml:space="preserve">     </w:t>
      </w:r>
    </w:p>
    <w:p w14:paraId="39050F9E">
      <w:pPr>
        <w:pStyle w:val="17"/>
        <w:rPr>
          <w:rFonts w:hint="eastAsia"/>
        </w:rPr>
      </w:pPr>
    </w:p>
    <w:p w14:paraId="728619C1">
      <w:pPr>
        <w:rPr>
          <w:rFonts w:hint="eastAsia"/>
        </w:rPr>
      </w:pPr>
    </w:p>
    <w:p w14:paraId="24EAFA71">
      <w:pPr>
        <w:rPr>
          <w:rFonts w:hint="eastAsia"/>
        </w:rPr>
      </w:pPr>
    </w:p>
    <w:p w14:paraId="6030A239">
      <w:pPr>
        <w:rPr>
          <w:rFonts w:hint="eastAsia"/>
        </w:rPr>
      </w:pPr>
    </w:p>
    <w:p w14:paraId="1503BDDD">
      <w:pPr>
        <w:rPr>
          <w:rFonts w:hint="eastAsia"/>
        </w:rPr>
      </w:pPr>
    </w:p>
    <w:p w14:paraId="1BE77718">
      <w:pPr>
        <w:rPr>
          <w:rFonts w:hint="eastAsia"/>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14:paraId="0619A9F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商事合同名称： </w:t>
      </w:r>
      <w:r>
        <w:rPr>
          <w:rFonts w:hint="eastAsia" w:asciiTheme="minorEastAsia" w:hAnsiTheme="minorEastAsia" w:eastAsiaTheme="minorEastAsia" w:cstheme="minorEastAsia"/>
          <w:szCs w:val="21"/>
          <w:lang w:val="en-US" w:eastAsia="zh-CN"/>
        </w:rPr>
        <w:t>2026年度产品</w:t>
      </w:r>
      <w:r>
        <w:rPr>
          <w:rFonts w:hint="eastAsia" w:asciiTheme="minorEastAsia" w:hAnsiTheme="minorEastAsia" w:eastAsiaTheme="minorEastAsia" w:cstheme="minorEastAsia"/>
          <w:szCs w:val="21"/>
          <w:lang w:eastAsia="zh-CN"/>
        </w:rPr>
        <w:t>运输协议</w:t>
      </w:r>
      <w:r>
        <w:rPr>
          <w:rFonts w:hint="eastAsia" w:asciiTheme="minorEastAsia" w:hAnsiTheme="minorEastAsia" w:eastAsiaTheme="minorEastAsia" w:cstheme="minorEastAsia"/>
          <w:szCs w:val="21"/>
        </w:rPr>
        <w:t xml:space="preserve">       合同编号: </w:t>
      </w:r>
      <w:r>
        <w:rPr>
          <w:rFonts w:hint="eastAsia" w:asciiTheme="minorEastAsia" w:hAnsiTheme="minorEastAsia" w:eastAsiaTheme="minorEastAsia" w:cstheme="minorEastAsia"/>
          <w:szCs w:val="21"/>
          <w:lang w:val="en-US" w:eastAsia="zh-CN"/>
        </w:rPr>
        <w:t>TY/P-YS-</w:t>
      </w:r>
      <w:r>
        <w:rPr>
          <w:rFonts w:hint="eastAsia" w:asciiTheme="minorEastAsia" w:hAnsiTheme="minorEastAsia" w:eastAsiaTheme="minorEastAsia" w:cstheme="minorEastAsia"/>
          <w:szCs w:val="21"/>
          <w:u w:val="none"/>
          <w:lang w:val="en-US" w:eastAsia="zh-CN"/>
        </w:rPr>
        <w:t>2026***</w:t>
      </w:r>
      <w:r>
        <w:rPr>
          <w:rFonts w:hint="eastAsia" w:asciiTheme="minorEastAsia" w:hAnsiTheme="minorEastAsia" w:eastAsiaTheme="minorEastAsia" w:cstheme="minorEastAsia"/>
          <w:szCs w:val="21"/>
        </w:rPr>
        <w:t xml:space="preserve">              </w:t>
      </w:r>
    </w:p>
    <w:p w14:paraId="17FFCA1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p>
    <w:p w14:paraId="056CEAA8">
      <w:pPr>
        <w:tabs>
          <w:tab w:val="left" w:pos="1620"/>
        </w:tabs>
        <w:adjustRightInd w:val="0"/>
        <w:snapToGrid w:val="0"/>
        <w:spacing w:line="400" w:lineRule="exact"/>
        <w:ind w:firstLine="0" w:firstLineChars="0"/>
        <w:jc w:val="center"/>
        <w:rPr>
          <w:rFonts w:hint="eastAsia" w:asciiTheme="minorEastAsia" w:hAnsiTheme="minorEastAsia" w:eastAsiaTheme="minorEastAsia" w:cstheme="minorEastAsia"/>
          <w:b/>
          <w:bCs/>
          <w:sz w:val="36"/>
          <w:szCs w:val="36"/>
        </w:rPr>
      </w:pPr>
      <w:r>
        <w:rPr>
          <w:rFonts w:hint="eastAsia" w:ascii="宋体" w:hAnsi="宋体" w:cs="宋体"/>
          <w:b/>
          <w:bCs/>
          <w:sz w:val="36"/>
          <w:szCs w:val="36"/>
        </w:rPr>
        <w:t>廉</w:t>
      </w:r>
      <w:r>
        <w:rPr>
          <w:rFonts w:hint="eastAsia" w:ascii="宋体" w:hAnsi="宋体" w:cs="宋体"/>
          <w:b/>
          <w:bCs/>
          <w:sz w:val="36"/>
          <w:szCs w:val="36"/>
          <w:lang w:val="en-US" w:eastAsia="zh-CN"/>
        </w:rPr>
        <w:t xml:space="preserve"> </w:t>
      </w:r>
      <w:r>
        <w:rPr>
          <w:rFonts w:hint="eastAsia" w:ascii="宋体" w:hAnsi="宋体" w:cs="宋体"/>
          <w:b/>
          <w:bCs/>
          <w:sz w:val="36"/>
          <w:szCs w:val="36"/>
        </w:rPr>
        <w:t>洁</w:t>
      </w:r>
      <w:r>
        <w:rPr>
          <w:rFonts w:hint="eastAsia" w:ascii="宋体" w:hAnsi="宋体" w:cs="宋体"/>
          <w:b/>
          <w:bCs/>
          <w:sz w:val="36"/>
          <w:szCs w:val="36"/>
          <w:lang w:val="en-US" w:eastAsia="zh-CN"/>
        </w:rPr>
        <w:t xml:space="preserve"> </w:t>
      </w:r>
      <w:r>
        <w:rPr>
          <w:rFonts w:hint="eastAsia" w:ascii="宋体" w:hAnsi="宋体" w:cs="宋体"/>
          <w:b/>
          <w:bCs/>
          <w:sz w:val="36"/>
          <w:szCs w:val="36"/>
        </w:rPr>
        <w:t>协</w:t>
      </w:r>
      <w:r>
        <w:rPr>
          <w:rFonts w:hint="eastAsia" w:ascii="宋体" w:hAnsi="宋体" w:cs="宋体"/>
          <w:b/>
          <w:bCs/>
          <w:sz w:val="36"/>
          <w:szCs w:val="36"/>
          <w:lang w:val="en-US" w:eastAsia="zh-CN"/>
        </w:rPr>
        <w:t xml:space="preserve"> </w:t>
      </w:r>
      <w:r>
        <w:rPr>
          <w:rFonts w:hint="eastAsia" w:ascii="宋体" w:hAnsi="宋体" w:cs="宋体"/>
          <w:b/>
          <w:bCs/>
          <w:sz w:val="36"/>
          <w:szCs w:val="36"/>
        </w:rPr>
        <w:t>议</w:t>
      </w:r>
    </w:p>
    <w:p w14:paraId="47553CD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 </w:t>
      </w:r>
    </w:p>
    <w:p w14:paraId="7E442D06">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协议双方：甲方：</w:t>
      </w:r>
      <w:r>
        <w:rPr>
          <w:rFonts w:hint="eastAsia" w:asciiTheme="minorEastAsia" w:hAnsiTheme="minorEastAsia" w:eastAsiaTheme="minorEastAsia" w:cstheme="minorEastAsia"/>
          <w:szCs w:val="21"/>
          <w:lang w:eastAsia="zh-CN"/>
        </w:rPr>
        <w:t>重庆天原化工有限公司</w:t>
      </w:r>
    </w:p>
    <w:p w14:paraId="12899C0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lang w:eastAsia="zh-CN"/>
        </w:rPr>
        <w:t xml:space="preserve"> </w:t>
      </w:r>
    </w:p>
    <w:p w14:paraId="41BE10E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eastAsia="zh-CN"/>
        </w:rPr>
      </w:pPr>
    </w:p>
    <w:p w14:paraId="1A40F28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为促进甲乙双方工作人员的廉洁自律，确保甲乙双方工作人员的从业安全，杜绝商事行为中的商业贿赂行为。按照有关要求，经双方协商，订立本廉洁协议，以资共同信守。</w:t>
      </w:r>
    </w:p>
    <w:p w14:paraId="0EDAD1A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第一条甲、乙双方应当自觉遵守中华人民共和国有关法律法规以及有关廉洁从业的各项规定。</w:t>
      </w:r>
    </w:p>
    <w:p w14:paraId="2082AF8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第二条甲、乙双方在经济交往和业务活动中应坚持公平公正、平等协商、诚实守信和互惠互利的原则，不得损害对方利益。</w:t>
      </w:r>
    </w:p>
    <w:p w14:paraId="4B3094B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第三条甲、乙双方应加强廉洁从业管理，若发现对方及其工作人员在经济交往和业务活动中有违反本协议规定的行为，应及时提醒对方予以制止和纠正，直至检举揭发。</w:t>
      </w:r>
    </w:p>
    <w:p w14:paraId="28BD2E1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第四条甲方及其工作人员不得以任何形式索要乙方回扣等好处费。</w:t>
      </w:r>
    </w:p>
    <w:p w14:paraId="1A0EBCC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第五条甲方及其工作人员不得收受乙方的礼金、有价证券、有价支付凭证和贵重礼品等。</w:t>
      </w:r>
    </w:p>
    <w:p w14:paraId="25F47D7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第六条甲方工作人员不得收受乙方提供的通讯工具、交通工具、家具家电、办公用品和房产等。</w:t>
      </w:r>
    </w:p>
    <w:p w14:paraId="2A1C03D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第七条甲方及其工作人员不得在乙方报销任何应由甲方或个人支付的费用。</w:t>
      </w:r>
    </w:p>
    <w:p w14:paraId="6A47F7B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第八条甲方工作人员不得要求或者接受乙方为其住房装修、婚丧嫁娶、家属和子女的工作安排及出国提供方便等任何形式的不当利益。</w:t>
      </w:r>
    </w:p>
    <w:p w14:paraId="32599A4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第九条甲方工作人员不得参加乙方安排的可能对公正履行职责有影响的宴请和娱乐活动。</w:t>
      </w:r>
    </w:p>
    <w:p w14:paraId="79C599D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第十条甲方工作人员不得向乙方介绍家属、亲友或其他特定关系人从事与本合同业务有关的经济活动。</w:t>
      </w:r>
    </w:p>
    <w:p w14:paraId="129F470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第十一条乙方应当通过正常途径开展相关业务工作，不得以任何理由向甲方及其工作人员行贿或馈赠礼金、有价证券、有价支付凭证、贵重礼品等。</w:t>
      </w:r>
    </w:p>
    <w:p w14:paraId="68C292A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第十二条乙方不得为甲方工作人员购置或向甲方工作人员馈赠通讯工具、交通工具、家具家电、办公用品和房产等。</w:t>
      </w:r>
    </w:p>
    <w:p w14:paraId="0E69E2F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第十三条乙方不得以任何名义为甲方及其工作人员报销应由甲方或个人支付的任何费用。</w:t>
      </w:r>
    </w:p>
    <w:p w14:paraId="0CBAD78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p>
    <w:p w14:paraId="5E556A8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第十四条乙方不得以任何理由邀请甲方及其工作人员外出旅游、参加可能对公正履行职责有影响的宴请和娱乐活动。</w:t>
      </w:r>
    </w:p>
    <w:p w14:paraId="4A87972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第十五条乙方及其工作人员应严格遵照合同和协议约定，不得为谋取私利伙同或串通与项目有关的第三方对甲方工作人员进行行贿，损害甲方利益。</w:t>
      </w:r>
    </w:p>
    <w:p w14:paraId="54F9136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第十六条乙方如发现甲方工作人员有违反上述协议者，应向甲方监督机构或甲方上级单位举报，甲方不得以任何借口对乙方及举报人进行报复。</w:t>
      </w:r>
    </w:p>
    <w:p w14:paraId="09376BA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甲方监督机构：重庆天原化工有限公司监察审计部</w:t>
      </w:r>
      <w:r>
        <w:rPr>
          <w:rFonts w:hint="eastAsia" w:asciiTheme="minorEastAsia" w:hAnsiTheme="minorEastAsia" w:eastAsiaTheme="minorEastAsia" w:cstheme="minorEastAsia"/>
          <w:szCs w:val="21"/>
          <w:lang w:eastAsia="zh-CN"/>
        </w:rPr>
        <w:t>门</w:t>
      </w:r>
    </w:p>
    <w:p w14:paraId="0FE1038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举报电话： 023-64689515                                          </w:t>
      </w:r>
    </w:p>
    <w:p w14:paraId="3EEA627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七条甲方发现乙方有违反本协议或者采用前述不正当的手段对甲方工作人员进行行贿或变相行贿，甲方根据具体情节和造成的后果追究乙方合同标的或合同总金额1-5%的违约金。由此给甲方所造成的损失均由乙方承担。乙方用不正当手段获取的非法所得由甲方予以追缴，甲方有权取消违反协议的乙方的投标/比选资格或者单方面终止合同。情节严重的，列入黑名单，三年内不得进入甲方招采领域内的工程、货物、服务采购或供货市场。</w:t>
      </w:r>
    </w:p>
    <w:p w14:paraId="7256693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第十八条本协议作为甲乙双方商事合同的附件与该合同具有同等的法律效力。</w:t>
      </w:r>
    </w:p>
    <w:p w14:paraId="577FC76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第十九条本协议经甲乙双方签字或盖章后生效。</w:t>
      </w:r>
    </w:p>
    <w:p w14:paraId="78E5CB11">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第二十条本协议一式二份，甲乙双方各执一份。</w:t>
      </w:r>
    </w:p>
    <w:p w14:paraId="7554ADEA">
      <w:pPr>
        <w:tabs>
          <w:tab w:val="left" w:pos="1620"/>
        </w:tabs>
        <w:adjustRightInd w:val="0"/>
        <w:snapToGrid w:val="0"/>
        <w:spacing w:line="400" w:lineRule="exact"/>
        <w:ind w:firstLine="0" w:firstLineChars="0"/>
        <w:jc w:val="left"/>
        <w:rPr>
          <w:rFonts w:hint="eastAsia" w:asciiTheme="minorEastAsia" w:hAnsiTheme="minorEastAsia" w:eastAsiaTheme="minorEastAsia" w:cstheme="minorEastAsia"/>
          <w:szCs w:val="21"/>
        </w:rPr>
      </w:pPr>
    </w:p>
    <w:p w14:paraId="21971D7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甲方（签章）：</w:t>
      </w:r>
    </w:p>
    <w:p w14:paraId="548043D4">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p>
    <w:p w14:paraId="5C13E3A6">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法定代表人或委托代理人：</w:t>
      </w:r>
    </w:p>
    <w:p w14:paraId="76B789DA">
      <w:pPr>
        <w:tabs>
          <w:tab w:val="left" w:pos="1620"/>
        </w:tabs>
        <w:adjustRightInd w:val="0"/>
        <w:snapToGrid w:val="0"/>
        <w:spacing w:line="400" w:lineRule="exact"/>
        <w:ind w:firstLine="0" w:firstLineChars="0"/>
        <w:jc w:val="left"/>
        <w:rPr>
          <w:rFonts w:hint="eastAsia" w:asciiTheme="minorEastAsia" w:hAnsiTheme="minorEastAsia" w:eastAsiaTheme="minorEastAsia" w:cstheme="minorEastAsia"/>
          <w:szCs w:val="21"/>
        </w:rPr>
      </w:pPr>
    </w:p>
    <w:p w14:paraId="21AC8D2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乙方（签章）：</w:t>
      </w:r>
    </w:p>
    <w:p w14:paraId="1D7DAF76">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p>
    <w:p w14:paraId="2594C60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法定代表人或委托代理人： </w:t>
      </w:r>
    </w:p>
    <w:p w14:paraId="30F99E1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p>
    <w:p w14:paraId="1A81656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签约时间：</w:t>
      </w:r>
      <w:r>
        <w:rPr>
          <w:rFonts w:hint="eastAsia" w:asciiTheme="minorEastAsia" w:hAnsiTheme="minorEastAsia" w:eastAsiaTheme="minorEastAsia" w:cstheme="minorEastAsia"/>
          <w:szCs w:val="21"/>
          <w:lang w:val="en-US" w:eastAsia="zh-CN"/>
        </w:rPr>
        <w:t>2025</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日</w:t>
      </w:r>
    </w:p>
    <w:p w14:paraId="24DE6A5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签约地点：重庆市涪陵区白涛街道</w:t>
      </w:r>
    </w:p>
    <w:p w14:paraId="307B3C5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0EF1E0D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62F497A6">
      <w:pPr>
        <w:rPr>
          <w:sz w:val="44"/>
          <w:szCs w:val="44"/>
        </w:rPr>
      </w:pPr>
    </w:p>
    <w:p w14:paraId="3263F61C">
      <w:pPr>
        <w:pStyle w:val="17"/>
        <w:rPr>
          <w:sz w:val="44"/>
          <w:szCs w:val="44"/>
        </w:rPr>
      </w:pPr>
    </w:p>
    <w:p w14:paraId="04F708A3">
      <w:pPr>
        <w:pStyle w:val="17"/>
        <w:rPr>
          <w:sz w:val="44"/>
          <w:szCs w:val="44"/>
        </w:rPr>
      </w:pPr>
    </w:p>
    <w:p w14:paraId="1711FC7A">
      <w:pPr>
        <w:pStyle w:val="4"/>
        <w:spacing w:after="0" w:line="360" w:lineRule="auto"/>
        <w:ind w:firstLine="2530" w:firstLineChars="700"/>
        <w:jc w:val="both"/>
        <w:rPr>
          <w:sz w:val="36"/>
          <w:szCs w:val="36"/>
        </w:rPr>
      </w:pPr>
      <w:bookmarkStart w:id="165" w:name="_Toc300305563"/>
      <w:bookmarkStart w:id="166" w:name="_Toc1725852"/>
      <w:bookmarkStart w:id="167" w:name="_Toc1725764"/>
      <w:bookmarkStart w:id="168" w:name="_Toc208113040"/>
      <w:r>
        <w:rPr>
          <w:rFonts w:hint="eastAsia"/>
          <w:sz w:val="36"/>
          <w:szCs w:val="36"/>
        </w:rPr>
        <w:t>第五章  技术要求</w:t>
      </w:r>
    </w:p>
    <w:p w14:paraId="3103CCCF">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1.参选单位运输车辆必须配有专用的GPS通讯管理平台，具备招标单位随时查看车辆的运行动态功能。</w:t>
      </w:r>
    </w:p>
    <w:p w14:paraId="775A7EA2">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2.运输车辆根据标的物运输的特性，配备相应的安全防护（安全帽、五点式安全带、耐酸碱手套、护目镜/面屏、防毒面具、工作服、劳保鞋等）、消防设备（阻火器、灭火器等）及必要的应急处理器材。</w:t>
      </w:r>
    </w:p>
    <w:p w14:paraId="4BFDB079">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3.运输车辆要具备有效的年审检测报告、车辆技术等级、使用年限及车况良好记录，满足相应危险化学品运输条件。</w:t>
      </w:r>
    </w:p>
    <w:p w14:paraId="17A0ACAE">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4.提供相应槽车罐体的检测报告，及检测机构检验检测合格并在有效期内的相关证据，并符合介质的适装条件。</w:t>
      </w:r>
    </w:p>
    <w:p w14:paraId="122A0034">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5.参选单位必须建立有日常安全检查及隐患整改台账，从业人员职业健康安全环保培训教育记录，GPS监控及超速处罚记录。</w:t>
      </w:r>
    </w:p>
    <w:p w14:paraId="57C349DA">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6.参选单位承诺承担一切安全环保责任，且一年以上未发生较大安全环保事故。</w:t>
      </w:r>
    </w:p>
    <w:p w14:paraId="45BEE756">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7.参选制定有运输安全应急预案，并进行了事故应急演练。</w:t>
      </w:r>
    </w:p>
    <w:p w14:paraId="0E7E7B7D">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8.驾押人员必须具有危险化学品从业的有效证件（包括驾驶证和危险化学品运输上岗证），具有危险化学品运输、押运专业经验，责任心强，未出现过一般安全事故。</w:t>
      </w:r>
    </w:p>
    <w:p w14:paraId="2076B395">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9.熟悉标的物性能及运输安全知识，熟练掌握标的物运输安全应急预案。</w:t>
      </w:r>
      <w:bookmarkEnd w:id="144"/>
      <w:bookmarkEnd w:id="145"/>
      <w:bookmarkEnd w:id="165"/>
      <w:bookmarkEnd w:id="166"/>
      <w:bookmarkEnd w:id="167"/>
      <w:bookmarkEnd w:id="168"/>
      <w:bookmarkStart w:id="169" w:name="_Toc27227"/>
      <w:bookmarkStart w:id="170" w:name="_Toc26963"/>
      <w:bookmarkStart w:id="171" w:name="_Toc25348"/>
      <w:bookmarkStart w:id="172" w:name="_Toc22693"/>
      <w:bookmarkStart w:id="173" w:name="_Toc529704724"/>
    </w:p>
    <w:p w14:paraId="6DF93140">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10.标包3（</w:t>
      </w:r>
      <w:r>
        <w:rPr>
          <w:rFonts w:hint="eastAsia" w:asciiTheme="minorEastAsia" w:hAnsiTheme="minorEastAsia" w:eastAsiaTheme="minorEastAsia" w:cstheme="minorEastAsia"/>
          <w:color w:val="auto"/>
          <w:kern w:val="2"/>
          <w:sz w:val="21"/>
          <w:szCs w:val="21"/>
          <w:lang w:val="en-US" w:eastAsia="zh-CN"/>
        </w:rPr>
        <w:t>甲醇</w:t>
      </w:r>
      <w:r>
        <w:rPr>
          <w:rFonts w:hint="eastAsia" w:asciiTheme="minorEastAsia" w:hAnsiTheme="minorEastAsia" w:eastAsiaTheme="minorEastAsia" w:cstheme="minorEastAsia"/>
          <w:kern w:val="2"/>
          <w:sz w:val="21"/>
          <w:szCs w:val="21"/>
          <w:lang w:val="en-US" w:eastAsia="zh-CN"/>
        </w:rPr>
        <w:t>）</w:t>
      </w:r>
      <w:r>
        <w:rPr>
          <w:rFonts w:hint="eastAsia" w:asciiTheme="minorEastAsia" w:hAnsiTheme="minorEastAsia" w:eastAsiaTheme="minorEastAsia" w:cstheme="minorEastAsia"/>
          <w:color w:val="auto"/>
          <w:kern w:val="2"/>
          <w:sz w:val="21"/>
          <w:szCs w:val="21"/>
          <w:lang w:val="en-US" w:eastAsia="zh-CN"/>
        </w:rPr>
        <w:t>中选单位根据比选</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color w:val="auto"/>
          <w:kern w:val="2"/>
          <w:sz w:val="21"/>
          <w:szCs w:val="21"/>
          <w:lang w:val="en-US" w:eastAsia="zh-CN"/>
        </w:rPr>
        <w:t>要求，</w:t>
      </w:r>
      <w:r>
        <w:rPr>
          <w:rFonts w:hint="eastAsia" w:asciiTheme="minorEastAsia" w:hAnsiTheme="minorEastAsia" w:eastAsiaTheme="minorEastAsia" w:cstheme="minorEastAsia"/>
          <w:kern w:val="2"/>
          <w:sz w:val="21"/>
          <w:szCs w:val="21"/>
          <w:lang w:val="en-US" w:eastAsia="zh-CN"/>
        </w:rPr>
        <w:t>在国家重大节假日期间提供</w:t>
      </w:r>
      <w:r>
        <w:rPr>
          <w:rFonts w:hint="eastAsia" w:asciiTheme="minorEastAsia" w:hAnsiTheme="minorEastAsia" w:eastAsiaTheme="minorEastAsia" w:cstheme="minorEastAsia"/>
          <w:color w:val="auto"/>
          <w:kern w:val="2"/>
          <w:sz w:val="21"/>
          <w:szCs w:val="21"/>
          <w:lang w:val="en-US" w:eastAsia="zh-CN"/>
        </w:rPr>
        <w:t>现场囤</w:t>
      </w:r>
      <w:r>
        <w:rPr>
          <w:rFonts w:hint="eastAsia" w:asciiTheme="minorEastAsia" w:hAnsiTheme="minorEastAsia" w:eastAsiaTheme="minorEastAsia" w:cstheme="minorEastAsia"/>
          <w:kern w:val="2"/>
          <w:sz w:val="21"/>
          <w:szCs w:val="21"/>
          <w:lang w:val="en-US" w:eastAsia="zh-CN"/>
        </w:rPr>
        <w:t>车</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kern w:val="2"/>
          <w:sz w:val="21"/>
          <w:szCs w:val="21"/>
          <w:lang w:val="en-US" w:eastAsia="zh-CN"/>
        </w:rPr>
        <w:t>（参选人提供书面承诺）</w:t>
      </w:r>
    </w:p>
    <w:p w14:paraId="6E2772DE">
      <w:pPr>
        <w:pStyle w:val="17"/>
        <w:rPr>
          <w:rFonts w:hint="eastAsia" w:ascii="仿宋" w:hAnsi="仿宋" w:eastAsia="仿宋" w:cs="仿宋"/>
          <w:sz w:val="28"/>
          <w:szCs w:val="28"/>
          <w:lang w:val="en-US" w:eastAsia="zh-CN"/>
        </w:rPr>
      </w:pPr>
    </w:p>
    <w:p w14:paraId="61F13944">
      <w:pPr>
        <w:rPr>
          <w:rFonts w:hint="eastAsia" w:ascii="仿宋" w:hAnsi="仿宋" w:eastAsia="仿宋" w:cs="仿宋"/>
          <w:sz w:val="32"/>
          <w:szCs w:val="32"/>
          <w:lang w:val="en-US" w:eastAsia="zh-CN"/>
        </w:rPr>
      </w:pPr>
    </w:p>
    <w:p w14:paraId="2E9143FE">
      <w:pPr>
        <w:pStyle w:val="17"/>
      </w:pPr>
    </w:p>
    <w:p w14:paraId="1E025AF7"/>
    <w:p w14:paraId="701DDB6D"/>
    <w:p w14:paraId="1A95FE12"/>
    <w:p w14:paraId="249A9C97"/>
    <w:p w14:paraId="2E03C1FF"/>
    <w:p w14:paraId="701DF1B1"/>
    <w:p w14:paraId="706FBC49"/>
    <w:p w14:paraId="206EC439"/>
    <w:p w14:paraId="1CE12A2E"/>
    <w:p w14:paraId="6BAD644B"/>
    <w:p w14:paraId="2C598761"/>
    <w:p w14:paraId="0B311AAA"/>
    <w:p w14:paraId="7DBEA067"/>
    <w:p w14:paraId="6CE2E418"/>
    <w:p w14:paraId="1DDA0EAD"/>
    <w:p w14:paraId="713D4C43"/>
    <w:p w14:paraId="7231D1BC"/>
    <w:p w14:paraId="28502243"/>
    <w:p w14:paraId="3037B73B">
      <w:pPr>
        <w:pStyle w:val="4"/>
        <w:spacing w:before="120" w:beforeLines="50" w:line="360" w:lineRule="auto"/>
        <w:jc w:val="center"/>
        <w:rPr>
          <w:szCs w:val="21"/>
        </w:rPr>
        <w:sectPr>
          <w:headerReference r:id="rId5" w:type="default"/>
          <w:footerReference r:id="rId6"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sz w:val="36"/>
          <w:szCs w:val="36"/>
        </w:rPr>
        <w:t xml:space="preserve">第六章   </w:t>
      </w:r>
      <w:bookmarkStart w:id="174" w:name="_Toc21602"/>
      <w:bookmarkStart w:id="175" w:name="_Toc29141"/>
      <w:bookmarkStart w:id="176" w:name="_Toc1285"/>
      <w:bookmarkStart w:id="177" w:name="_Toc20715"/>
      <w:bookmarkStart w:id="178" w:name="_Toc16293"/>
      <w:bookmarkStart w:id="179" w:name="_Toc11777"/>
      <w:bookmarkStart w:id="180" w:name="_Toc9250"/>
      <w:bookmarkStart w:id="181" w:name="_Toc17112_WPSOffice_Level1"/>
      <w:bookmarkStart w:id="182" w:name="_Toc13957"/>
      <w:bookmarkStart w:id="183" w:name="_Toc26048"/>
      <w:bookmarkStart w:id="184" w:name="_Toc531086276"/>
      <w:bookmarkStart w:id="185" w:name="_Toc25946"/>
      <w:bookmarkStart w:id="186" w:name="_Toc12454"/>
      <w:bookmarkStart w:id="187" w:name="_Toc17191"/>
      <w:r>
        <w:rPr>
          <w:rFonts w:hint="eastAsia" w:ascii="宋体" w:hAnsi="宋体"/>
          <w:sz w:val="36"/>
          <w:szCs w:val="36"/>
          <w:lang w:eastAsia="zh-CN"/>
        </w:rPr>
        <w:t>参选</w:t>
      </w:r>
      <w:r>
        <w:rPr>
          <w:rFonts w:hint="eastAsia" w:ascii="宋体" w:hAnsi="宋体"/>
          <w:sz w:val="36"/>
          <w:szCs w:val="36"/>
        </w:rPr>
        <w:t>文件格式</w:t>
      </w:r>
      <w:bookmarkEnd w:id="169"/>
      <w:bookmarkEnd w:id="170"/>
      <w:bookmarkEnd w:id="171"/>
      <w:bookmarkEnd w:id="172"/>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bCs/>
          <w:sz w:val="20"/>
        </w:rPr>
        <w:t xml:space="preserve"> </w:t>
      </w:r>
      <w:bookmarkEnd w:id="173"/>
    </w:p>
    <w:bookmarkEnd w:id="146"/>
    <w:bookmarkEnd w:id="147"/>
    <w:bookmarkEnd w:id="148"/>
    <w:p w14:paraId="306D471F">
      <w:pPr>
        <w:tabs>
          <w:tab w:val="left" w:pos="3395"/>
          <w:tab w:val="left" w:pos="5940"/>
        </w:tabs>
        <w:autoSpaceDE w:val="0"/>
        <w:autoSpaceDN w:val="0"/>
        <w:adjustRightInd w:val="0"/>
        <w:snapToGrid w:val="0"/>
        <w:spacing w:line="360" w:lineRule="auto"/>
        <w:ind w:firstLine="723" w:firstLineChars="300"/>
        <w:jc w:val="left"/>
        <w:rPr>
          <w:rFonts w:ascii="宋体" w:hAnsi="宋体" w:cs="宋体"/>
          <w:b/>
          <w:bCs/>
          <w:kern w:val="0"/>
          <w:sz w:val="24"/>
        </w:rPr>
      </w:pPr>
      <w:r>
        <w:rPr>
          <w:rFonts w:hint="eastAsia" w:ascii="宋体" w:hAnsi="宋体" w:cs="宋体"/>
          <w:b/>
          <w:bCs/>
          <w:kern w:val="0"/>
          <w:sz w:val="24"/>
          <w:u w:val="single"/>
        </w:rPr>
        <w:tab/>
      </w:r>
      <w:r>
        <w:rPr>
          <w:rFonts w:hint="eastAsia" w:ascii="宋体" w:hAnsi="宋体" w:cs="宋体"/>
          <w:b/>
          <w:bCs/>
          <w:kern w:val="0"/>
          <w:sz w:val="24"/>
          <w:u w:val="single"/>
        </w:rPr>
        <w:t xml:space="preserve">                   </w:t>
      </w:r>
      <w:r>
        <w:rPr>
          <w:rFonts w:hint="eastAsia" w:ascii="宋体" w:hAnsi="宋体" w:cs="宋体"/>
          <w:b/>
          <w:bCs/>
          <w:w w:val="99"/>
          <w:kern w:val="0"/>
          <w:sz w:val="24"/>
        </w:rPr>
        <w:t>（项目名称</w:t>
      </w:r>
      <w:r>
        <w:rPr>
          <w:rFonts w:hint="eastAsia" w:ascii="宋体" w:hAnsi="宋体" w:cs="宋体"/>
          <w:b/>
          <w:bCs/>
          <w:spacing w:val="1"/>
          <w:w w:val="99"/>
          <w:kern w:val="0"/>
          <w:sz w:val="24"/>
        </w:rPr>
        <w:t>）</w:t>
      </w:r>
    </w:p>
    <w:p w14:paraId="140FFA1F">
      <w:pPr>
        <w:pStyle w:val="5"/>
        <w:rPr>
          <w:rFonts w:ascii="宋体" w:hAnsi="宋体" w:cs="MingLiU"/>
          <w:b w:val="0"/>
          <w:sz w:val="36"/>
          <w:szCs w:val="28"/>
        </w:rPr>
      </w:pPr>
    </w:p>
    <w:p w14:paraId="01362E3C">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p>
    <w:p w14:paraId="7F33F546">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p>
    <w:p w14:paraId="7A15A9CF">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lang w:val="en-US" w:eastAsia="zh-CN"/>
        </w:rPr>
        <w:t>参</w:t>
      </w:r>
      <w:r>
        <w:rPr>
          <w:rFonts w:hint="eastAsia" w:ascii="宋体" w:hAnsi="宋体" w:cs="MingLiU"/>
          <w:b/>
          <w:kern w:val="0"/>
          <w:sz w:val="84"/>
          <w:szCs w:val="84"/>
        </w:rPr>
        <w:t xml:space="preserve">  </w:t>
      </w:r>
      <w:r>
        <w:rPr>
          <w:rFonts w:hint="eastAsia" w:ascii="宋体" w:hAnsi="宋体" w:cs="MingLiU"/>
          <w:b/>
          <w:kern w:val="0"/>
          <w:sz w:val="84"/>
          <w:szCs w:val="84"/>
          <w:lang w:val="en-US" w:eastAsia="zh-CN"/>
        </w:rPr>
        <w:t>选</w:t>
      </w:r>
      <w:r>
        <w:rPr>
          <w:rFonts w:hint="eastAsia" w:ascii="宋体" w:hAnsi="宋体" w:cs="MingLiU"/>
          <w:b/>
          <w:kern w:val="0"/>
          <w:sz w:val="84"/>
          <w:szCs w:val="84"/>
        </w:rPr>
        <w:t xml:space="preserve"> 文  件</w:t>
      </w:r>
    </w:p>
    <w:p w14:paraId="193C5B69">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6B131F0E">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46CD9C09">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3AFEFB57">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050AF772">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02E4FB88">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427258EA">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4BBFA0A5">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34389135">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67D2369E">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cs="MingLiU"/>
          <w:b/>
          <w:w w:val="99"/>
          <w:kern w:val="0"/>
          <w:sz w:val="28"/>
          <w:szCs w:val="28"/>
          <w:lang w:eastAsia="zh-CN"/>
        </w:rPr>
        <w:t>参选人</w:t>
      </w:r>
      <w:r>
        <w:rPr>
          <w:rFonts w:hint="eastAsia" w:ascii="宋体" w:hAnsi="宋体" w:cs="MingLiU"/>
          <w:b/>
          <w:spacing w:val="1"/>
          <w:w w:val="99"/>
          <w:kern w:val="0"/>
          <w:sz w:val="28"/>
          <w:szCs w:val="28"/>
        </w:rPr>
        <w:t>：</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w:t>
      </w:r>
      <w:r>
        <w:rPr>
          <w:rFonts w:hint="eastAsia" w:ascii="宋体" w:hAnsi="宋体" w:cs="MingLiU"/>
          <w:b/>
          <w:w w:val="99"/>
          <w:kern w:val="0"/>
          <w:sz w:val="28"/>
          <w:szCs w:val="28"/>
        </w:rPr>
        <w:t>（盖单位公章）</w:t>
      </w:r>
    </w:p>
    <w:p w14:paraId="72351FAC">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rPr>
        <w:t>法定代表人或其委托代理人：</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w:t>
      </w:r>
      <w:r>
        <w:rPr>
          <w:rFonts w:hint="eastAsia" w:ascii="宋体" w:hAnsi="宋体" w:cs="MingLiU"/>
          <w:b/>
          <w:w w:val="99"/>
          <w:kern w:val="0"/>
          <w:sz w:val="28"/>
          <w:szCs w:val="28"/>
        </w:rPr>
        <w:t>（签字）</w:t>
      </w:r>
    </w:p>
    <w:p w14:paraId="4C1EF91E">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 w:val="28"/>
          <w:szCs w:val="28"/>
        </w:rPr>
      </w:pP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年</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月</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日</w:t>
      </w:r>
    </w:p>
    <w:p w14:paraId="2661BDD2">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 w:val="28"/>
          <w:szCs w:val="28"/>
        </w:rPr>
      </w:pPr>
    </w:p>
    <w:p w14:paraId="6E020BAB">
      <w:pPr>
        <w:pStyle w:val="37"/>
        <w:tabs>
          <w:tab w:val="left" w:pos="3600"/>
        </w:tabs>
      </w:pPr>
    </w:p>
    <w:p w14:paraId="223AB01F">
      <w:pPr>
        <w:pStyle w:val="37"/>
        <w:tabs>
          <w:tab w:val="left" w:pos="3600"/>
        </w:tabs>
      </w:pPr>
    </w:p>
    <w:p w14:paraId="25BAB9FE">
      <w:pPr>
        <w:pStyle w:val="5"/>
        <w:rPr>
          <w:sz w:val="28"/>
          <w:szCs w:val="28"/>
        </w:rPr>
      </w:pPr>
      <w:bookmarkStart w:id="188" w:name="_Toc25911"/>
      <w:r>
        <w:rPr>
          <w:rFonts w:hint="eastAsia"/>
          <w:sz w:val="28"/>
          <w:szCs w:val="28"/>
        </w:rPr>
        <w:t>目  录</w:t>
      </w:r>
    </w:p>
    <w:p w14:paraId="13B713D5">
      <w:pPr>
        <w:tabs>
          <w:tab w:val="left" w:pos="3280"/>
          <w:tab w:val="left" w:pos="4680"/>
          <w:tab w:val="left" w:pos="6080"/>
        </w:tabs>
        <w:autoSpaceDE w:val="0"/>
        <w:autoSpaceDN w:val="0"/>
        <w:adjustRightInd w:val="0"/>
        <w:snapToGrid w:val="0"/>
        <w:spacing w:line="276" w:lineRule="auto"/>
        <w:jc w:val="left"/>
        <w:rPr>
          <w:rFonts w:ascii="宋体" w:hAnsi="宋体" w:cs="MingLiU"/>
          <w:kern w:val="0"/>
          <w:sz w:val="24"/>
        </w:rPr>
      </w:pPr>
      <w:r>
        <w:rPr>
          <w:rFonts w:hint="eastAsia" w:ascii="宋体" w:hAnsi="宋体" w:cs="MingLiU"/>
          <w:kern w:val="0"/>
          <w:sz w:val="24"/>
        </w:rPr>
        <w:t>一、</w:t>
      </w:r>
      <w:r>
        <w:rPr>
          <w:rFonts w:hint="eastAsia" w:ascii="宋体" w:hAnsi="宋体" w:cs="MingLiU"/>
          <w:kern w:val="0"/>
          <w:sz w:val="24"/>
          <w:lang w:eastAsia="zh-CN"/>
        </w:rPr>
        <w:t>参选</w:t>
      </w:r>
      <w:r>
        <w:rPr>
          <w:rFonts w:hint="eastAsia" w:ascii="宋体" w:hAnsi="宋体" w:cs="MingLiU"/>
          <w:kern w:val="0"/>
          <w:sz w:val="24"/>
        </w:rPr>
        <w:t>函</w:t>
      </w:r>
    </w:p>
    <w:p w14:paraId="7F446D89">
      <w:pPr>
        <w:widowControl/>
        <w:tabs>
          <w:tab w:val="left" w:pos="3280"/>
          <w:tab w:val="left" w:pos="4680"/>
          <w:tab w:val="left" w:pos="6080"/>
        </w:tabs>
        <w:autoSpaceDE w:val="0"/>
        <w:autoSpaceDN w:val="0"/>
        <w:adjustRightInd w:val="0"/>
        <w:snapToGrid w:val="0"/>
        <w:spacing w:line="276" w:lineRule="auto"/>
        <w:jc w:val="left"/>
        <w:rPr>
          <w:rFonts w:hint="eastAsia" w:ascii="宋体" w:hAnsi="宋体"/>
          <w:kern w:val="0"/>
          <w:sz w:val="24"/>
        </w:rPr>
      </w:pPr>
      <w:r>
        <w:rPr>
          <w:rFonts w:hint="eastAsia" w:ascii="宋体" w:hAnsi="宋体" w:cs="MingLiU"/>
          <w:kern w:val="0"/>
          <w:sz w:val="24"/>
        </w:rPr>
        <w:t>二、</w:t>
      </w:r>
      <w:r>
        <w:rPr>
          <w:rFonts w:hint="eastAsia" w:ascii="宋体" w:hAnsi="宋体"/>
          <w:kern w:val="0"/>
          <w:sz w:val="24"/>
        </w:rPr>
        <w:t>法定代表人身份证明及授权委托书</w:t>
      </w:r>
    </w:p>
    <w:p w14:paraId="047A6E59">
      <w:pPr>
        <w:widowControl/>
        <w:tabs>
          <w:tab w:val="left" w:pos="3280"/>
          <w:tab w:val="left" w:pos="4680"/>
          <w:tab w:val="left" w:pos="6080"/>
        </w:tabs>
        <w:autoSpaceDE w:val="0"/>
        <w:autoSpaceDN w:val="0"/>
        <w:adjustRightInd w:val="0"/>
        <w:snapToGrid w:val="0"/>
        <w:spacing w:line="276" w:lineRule="auto"/>
        <w:jc w:val="left"/>
        <w:rPr>
          <w:rFonts w:hint="eastAsia" w:ascii="宋体" w:hAnsi="宋体" w:eastAsia="宋体"/>
          <w:kern w:val="0"/>
          <w:sz w:val="24"/>
          <w:lang w:eastAsia="zh-CN"/>
        </w:rPr>
      </w:pPr>
      <w:r>
        <w:rPr>
          <w:rFonts w:hint="eastAsia" w:ascii="宋体" w:hAnsi="宋体"/>
          <w:kern w:val="0"/>
          <w:sz w:val="24"/>
          <w:lang w:eastAsia="zh-CN"/>
        </w:rPr>
        <w:t>三、参选承诺书</w:t>
      </w:r>
    </w:p>
    <w:p w14:paraId="54E43715">
      <w:pPr>
        <w:tabs>
          <w:tab w:val="left" w:pos="3280"/>
          <w:tab w:val="left" w:pos="4680"/>
          <w:tab w:val="left" w:pos="6080"/>
        </w:tabs>
        <w:autoSpaceDE w:val="0"/>
        <w:autoSpaceDN w:val="0"/>
        <w:adjustRightInd w:val="0"/>
        <w:snapToGrid w:val="0"/>
        <w:spacing w:line="276" w:lineRule="auto"/>
        <w:jc w:val="left"/>
        <w:rPr>
          <w:rFonts w:hint="eastAsia" w:ascii="宋体" w:hAnsi="宋体" w:cs="MingLiU"/>
          <w:kern w:val="0"/>
          <w:sz w:val="24"/>
        </w:rPr>
      </w:pPr>
      <w:r>
        <w:rPr>
          <w:rFonts w:hint="eastAsia" w:ascii="宋体" w:hAnsi="宋体" w:cs="MingLiU"/>
          <w:kern w:val="0"/>
          <w:sz w:val="24"/>
          <w:lang w:eastAsia="zh-CN"/>
        </w:rPr>
        <w:t>四</w:t>
      </w:r>
      <w:r>
        <w:rPr>
          <w:rFonts w:hint="eastAsia" w:ascii="宋体" w:hAnsi="宋体" w:cs="MingLiU"/>
          <w:kern w:val="0"/>
          <w:sz w:val="24"/>
        </w:rPr>
        <w:t>、</w:t>
      </w:r>
      <w:r>
        <w:rPr>
          <w:rFonts w:hint="eastAsia" w:ascii="宋体" w:hAnsi="宋体" w:cs="MingLiU"/>
          <w:kern w:val="0"/>
          <w:sz w:val="24"/>
          <w:lang w:eastAsia="zh-CN"/>
        </w:rPr>
        <w:t>参选报价</w:t>
      </w:r>
      <w:r>
        <w:rPr>
          <w:rFonts w:hint="eastAsia" w:ascii="宋体" w:hAnsi="宋体" w:cs="MingLiU"/>
          <w:kern w:val="0"/>
          <w:sz w:val="24"/>
        </w:rPr>
        <w:t>表</w:t>
      </w:r>
    </w:p>
    <w:p w14:paraId="4C362864">
      <w:pPr>
        <w:tabs>
          <w:tab w:val="left" w:pos="3280"/>
          <w:tab w:val="left" w:pos="4680"/>
          <w:tab w:val="left" w:pos="6080"/>
        </w:tabs>
        <w:autoSpaceDE w:val="0"/>
        <w:autoSpaceDN w:val="0"/>
        <w:adjustRightInd w:val="0"/>
        <w:snapToGrid w:val="0"/>
        <w:spacing w:line="276" w:lineRule="auto"/>
        <w:jc w:val="left"/>
        <w:rPr>
          <w:rFonts w:ascii="宋体" w:hAnsi="宋体" w:cs="MingLiU"/>
          <w:kern w:val="0"/>
          <w:sz w:val="24"/>
        </w:rPr>
      </w:pPr>
      <w:r>
        <w:rPr>
          <w:rFonts w:hint="eastAsia" w:ascii="宋体" w:hAnsi="宋体" w:cs="MingLiU"/>
          <w:kern w:val="0"/>
          <w:sz w:val="24"/>
          <w:lang w:eastAsia="zh-CN"/>
        </w:rPr>
        <w:t>五</w:t>
      </w:r>
      <w:r>
        <w:rPr>
          <w:rFonts w:hint="eastAsia" w:ascii="宋体" w:hAnsi="宋体" w:cs="MingLiU"/>
          <w:kern w:val="0"/>
          <w:sz w:val="24"/>
        </w:rPr>
        <w:t>、资格审查资料及响应性审查资料</w:t>
      </w:r>
    </w:p>
    <w:p w14:paraId="55E7E9B7">
      <w:pPr>
        <w:tabs>
          <w:tab w:val="left" w:pos="3280"/>
          <w:tab w:val="left" w:pos="4680"/>
          <w:tab w:val="left" w:pos="6080"/>
        </w:tabs>
        <w:autoSpaceDE w:val="0"/>
        <w:autoSpaceDN w:val="0"/>
        <w:adjustRightInd w:val="0"/>
        <w:snapToGrid w:val="0"/>
        <w:spacing w:line="276" w:lineRule="auto"/>
        <w:jc w:val="left"/>
        <w:rPr>
          <w:rFonts w:ascii="宋体" w:hAnsi="宋体" w:cs="MingLiU"/>
          <w:kern w:val="0"/>
          <w:sz w:val="24"/>
        </w:rPr>
      </w:pPr>
      <w:r>
        <w:rPr>
          <w:rFonts w:hint="eastAsia" w:ascii="宋体" w:hAnsi="宋体" w:cs="MingLiU"/>
          <w:kern w:val="0"/>
          <w:sz w:val="24"/>
          <w:lang w:eastAsia="zh-CN"/>
        </w:rPr>
        <w:t>六</w:t>
      </w:r>
      <w:r>
        <w:rPr>
          <w:rFonts w:hint="eastAsia" w:ascii="宋体" w:hAnsi="宋体" w:cs="MingLiU"/>
          <w:kern w:val="0"/>
          <w:sz w:val="24"/>
        </w:rPr>
        <w:t>、偏离表</w:t>
      </w:r>
    </w:p>
    <w:p w14:paraId="21C8DF59">
      <w:pPr>
        <w:tabs>
          <w:tab w:val="left" w:pos="3280"/>
          <w:tab w:val="left" w:pos="4680"/>
          <w:tab w:val="left" w:pos="6080"/>
        </w:tabs>
        <w:autoSpaceDE w:val="0"/>
        <w:autoSpaceDN w:val="0"/>
        <w:adjustRightInd w:val="0"/>
        <w:snapToGrid w:val="0"/>
        <w:spacing w:line="276" w:lineRule="auto"/>
        <w:ind w:left="0" w:leftChars="0" w:firstLine="0"/>
        <w:jc w:val="left"/>
      </w:pPr>
      <w:r>
        <w:rPr>
          <w:rFonts w:hint="eastAsia" w:ascii="宋体" w:hAnsi="宋体" w:cs="MingLiU"/>
          <w:lang w:eastAsia="zh-CN"/>
        </w:rPr>
        <w:t>七</w:t>
      </w:r>
      <w:r>
        <w:rPr>
          <w:rFonts w:hint="eastAsia" w:ascii="宋体" w:hAnsi="宋体" w:cs="MingLiU"/>
        </w:rPr>
        <w:t>、</w:t>
      </w:r>
      <w:r>
        <w:rPr>
          <w:rFonts w:hint="eastAsia" w:ascii="宋体" w:hAnsi="宋体" w:cs="MingLiU"/>
          <w:kern w:val="0"/>
          <w:sz w:val="24"/>
        </w:rPr>
        <w:t>技术文件</w:t>
      </w:r>
    </w:p>
    <w:p w14:paraId="13333282">
      <w:pPr>
        <w:tabs>
          <w:tab w:val="left" w:pos="3280"/>
          <w:tab w:val="left" w:pos="4680"/>
          <w:tab w:val="left" w:pos="6080"/>
        </w:tabs>
        <w:autoSpaceDE w:val="0"/>
        <w:autoSpaceDN w:val="0"/>
        <w:adjustRightInd w:val="0"/>
        <w:snapToGrid w:val="0"/>
        <w:spacing w:line="276" w:lineRule="auto"/>
        <w:jc w:val="left"/>
        <w:rPr>
          <w:rFonts w:ascii="宋体" w:hAnsi="宋体" w:cs="MingLiU"/>
          <w:kern w:val="0"/>
          <w:sz w:val="24"/>
          <w:szCs w:val="21"/>
        </w:rPr>
      </w:pPr>
      <w:r>
        <w:rPr>
          <w:rFonts w:hint="eastAsia" w:ascii="宋体" w:hAnsi="宋体" w:cs="MingLiU"/>
          <w:kern w:val="0"/>
          <w:sz w:val="24"/>
          <w:lang w:eastAsia="zh-CN"/>
        </w:rPr>
        <w:t>八</w:t>
      </w:r>
      <w:r>
        <w:rPr>
          <w:rFonts w:hint="eastAsia" w:ascii="宋体" w:hAnsi="宋体" w:cs="MingLiU"/>
          <w:kern w:val="0"/>
          <w:sz w:val="24"/>
        </w:rPr>
        <w:t>、其他相关资料</w:t>
      </w:r>
      <w:r>
        <w:rPr>
          <w:rFonts w:ascii="宋体" w:hAnsi="宋体" w:cs="MingLiU"/>
          <w:kern w:val="0"/>
          <w:sz w:val="24"/>
          <w:szCs w:val="21"/>
        </w:rPr>
        <w:br w:type="page"/>
      </w:r>
    </w:p>
    <w:p w14:paraId="0D1D855C">
      <w:pPr>
        <w:rPr>
          <w:b/>
          <w:bCs/>
          <w:sz w:val="28"/>
          <w:szCs w:val="28"/>
        </w:rPr>
      </w:pPr>
      <w:r>
        <w:rPr>
          <w:rFonts w:hint="eastAsia"/>
          <w:b/>
          <w:bCs/>
          <w:sz w:val="28"/>
          <w:szCs w:val="28"/>
        </w:rPr>
        <w:t xml:space="preserve">                        一、</w:t>
      </w:r>
      <w:r>
        <w:rPr>
          <w:rFonts w:hint="eastAsia"/>
          <w:b/>
          <w:bCs/>
          <w:sz w:val="28"/>
          <w:szCs w:val="28"/>
          <w:lang w:eastAsia="zh-CN"/>
        </w:rPr>
        <w:t>参选</w:t>
      </w:r>
      <w:r>
        <w:rPr>
          <w:rFonts w:hint="eastAsia"/>
          <w:b/>
          <w:bCs/>
          <w:sz w:val="28"/>
          <w:szCs w:val="28"/>
        </w:rPr>
        <w:t>函</w:t>
      </w:r>
    </w:p>
    <w:p w14:paraId="602A5A93">
      <w:pPr>
        <w:jc w:val="center"/>
        <w:rPr>
          <w:b/>
          <w:bCs/>
          <w:sz w:val="28"/>
          <w:szCs w:val="28"/>
        </w:rPr>
      </w:pPr>
      <w:r>
        <w:rPr>
          <w:rFonts w:hint="eastAsia"/>
          <w:b/>
          <w:bCs/>
          <w:sz w:val="28"/>
          <w:szCs w:val="28"/>
          <w:lang w:eastAsia="zh-CN"/>
        </w:rPr>
        <w:t>参选</w:t>
      </w:r>
      <w:r>
        <w:rPr>
          <w:rFonts w:hint="eastAsia"/>
          <w:b/>
          <w:bCs/>
          <w:sz w:val="28"/>
          <w:szCs w:val="28"/>
        </w:rPr>
        <w:t>函</w:t>
      </w:r>
    </w:p>
    <w:p w14:paraId="28AA6CF9">
      <w:pPr>
        <w:tabs>
          <w:tab w:val="left" w:pos="2640"/>
        </w:tabs>
        <w:autoSpaceDE w:val="0"/>
        <w:autoSpaceDN w:val="0"/>
        <w:adjustRightInd w:val="0"/>
        <w:snapToGrid w:val="0"/>
        <w:spacing w:line="360" w:lineRule="auto"/>
        <w:ind w:left="120" w:right="-20"/>
        <w:jc w:val="left"/>
        <w:rPr>
          <w:rFonts w:ascii="宋体" w:hAnsi="宋体" w:cs="MingLiU"/>
          <w:snapToGrid w:val="0"/>
          <w:kern w:val="0"/>
        </w:rPr>
      </w:pPr>
      <w:r>
        <w:rPr>
          <w:rFonts w:ascii="宋体" w:hAnsi="宋体" w:cs="MingLiU"/>
          <w:snapToGrid w:val="0"/>
          <w:w w:val="200"/>
          <w:kern w:val="0"/>
          <w:u w:val="single"/>
        </w:rPr>
        <w:t xml:space="preserve"> </w:t>
      </w:r>
      <w:r>
        <w:rPr>
          <w:rFonts w:ascii="宋体" w:hAnsi="宋体"/>
          <w:snapToGrid w:val="0"/>
          <w:kern w:val="0"/>
          <w:u w:val="single"/>
        </w:rPr>
        <w:tab/>
      </w:r>
      <w:r>
        <w:rPr>
          <w:rFonts w:hint="eastAsia" w:ascii="宋体" w:hAnsi="宋体" w:cs="MingLiU"/>
          <w:snapToGrid w:val="0"/>
          <w:kern w:val="0"/>
        </w:rPr>
        <w:t>（</w:t>
      </w:r>
      <w:r>
        <w:rPr>
          <w:rFonts w:hint="eastAsia" w:ascii="宋体" w:hAnsi="宋体" w:cs="MingLiU"/>
          <w:snapToGrid w:val="0"/>
          <w:kern w:val="0"/>
          <w:lang w:eastAsia="zh-CN"/>
        </w:rPr>
        <w:t>比选人</w:t>
      </w:r>
      <w:r>
        <w:rPr>
          <w:rFonts w:hint="eastAsia" w:ascii="宋体" w:hAnsi="宋体" w:cs="MingLiU"/>
          <w:snapToGrid w:val="0"/>
          <w:kern w:val="0"/>
        </w:rPr>
        <w:t>名称）：</w:t>
      </w:r>
    </w:p>
    <w:p w14:paraId="1812B7F9">
      <w:pPr>
        <w:tabs>
          <w:tab w:val="left" w:pos="2655"/>
          <w:tab w:val="left" w:pos="3520"/>
          <w:tab w:val="left" w:pos="4920"/>
          <w:tab w:val="left" w:pos="5715"/>
          <w:tab w:val="left" w:pos="6945"/>
          <w:tab w:val="left" w:pos="7980"/>
        </w:tabs>
        <w:autoSpaceDE w:val="0"/>
        <w:autoSpaceDN w:val="0"/>
        <w:adjustRightInd w:val="0"/>
        <w:snapToGrid w:val="0"/>
        <w:spacing w:line="360" w:lineRule="auto"/>
        <w:ind w:right="94" w:firstLine="420" w:firstLineChars="200"/>
        <w:rPr>
          <w:rFonts w:ascii="宋体" w:hAnsi="宋体"/>
        </w:rPr>
      </w:pPr>
      <w:r>
        <w:rPr>
          <w:rFonts w:hint="eastAsia" w:ascii="宋体" w:hAnsi="宋体" w:cs="MingLiU"/>
          <w:snapToGrid w:val="0"/>
          <w:kern w:val="0"/>
        </w:rPr>
        <w:t>我方已仔细研究了</w:t>
      </w:r>
      <w:r>
        <w:rPr>
          <w:rFonts w:ascii="宋体" w:hAnsi="宋体" w:cs="MingLiU"/>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hint="eastAsia" w:ascii="宋体" w:hAnsi="宋体" w:cs="MingLiU"/>
          <w:snapToGrid w:val="0"/>
          <w:kern w:val="0"/>
        </w:rPr>
        <w:t>（项目名称）</w:t>
      </w:r>
      <w:r>
        <w:rPr>
          <w:rFonts w:hint="eastAsia" w:ascii="宋体" w:hAnsi="宋体" w:cs="MingLiU"/>
          <w:snapToGrid w:val="0"/>
          <w:kern w:val="0"/>
          <w:lang w:eastAsia="zh-CN"/>
        </w:rPr>
        <w:t>比选</w:t>
      </w:r>
      <w:r>
        <w:rPr>
          <w:rFonts w:hint="eastAsia" w:ascii="宋体" w:hAnsi="宋体" w:cs="MingLiU"/>
          <w:snapToGrid w:val="0"/>
          <w:kern w:val="0"/>
        </w:rPr>
        <w:t>文件及有关技术资料，并已充分理解了该</w:t>
      </w:r>
      <w:r>
        <w:rPr>
          <w:rFonts w:hint="eastAsia" w:ascii="宋体" w:hAnsi="宋体" w:cs="MingLiU"/>
          <w:snapToGrid w:val="0"/>
          <w:kern w:val="0"/>
          <w:lang w:eastAsia="zh-CN"/>
        </w:rPr>
        <w:t>比选</w:t>
      </w:r>
      <w:r>
        <w:rPr>
          <w:rFonts w:hint="eastAsia" w:ascii="宋体" w:hAnsi="宋体" w:cs="MingLiU"/>
          <w:snapToGrid w:val="0"/>
          <w:kern w:val="0"/>
        </w:rPr>
        <w:t>文件的全部内容，决定参加该本项目的</w:t>
      </w:r>
      <w:r>
        <w:rPr>
          <w:rFonts w:hint="eastAsia" w:ascii="宋体" w:hAnsi="宋体" w:cs="MingLiU"/>
          <w:snapToGrid w:val="0"/>
          <w:kern w:val="0"/>
          <w:lang w:eastAsia="zh-CN"/>
        </w:rPr>
        <w:t>参选</w:t>
      </w:r>
      <w:r>
        <w:rPr>
          <w:rFonts w:hint="eastAsia" w:ascii="宋体" w:hAnsi="宋体" w:cs="MingLiU"/>
          <w:snapToGrid w:val="0"/>
          <w:kern w:val="0"/>
        </w:rPr>
        <w:t>。我</w:t>
      </w:r>
      <w:r>
        <w:rPr>
          <w:rFonts w:hint="eastAsia" w:ascii="宋体" w:hAnsi="宋体"/>
        </w:rPr>
        <w:t>方愿意按照</w:t>
      </w:r>
      <w:r>
        <w:rPr>
          <w:rFonts w:hint="eastAsia" w:ascii="宋体" w:hAnsi="宋体"/>
          <w:lang w:val="en-US" w:eastAsia="zh-CN"/>
        </w:rPr>
        <w:t>比选</w:t>
      </w:r>
      <w:r>
        <w:rPr>
          <w:rFonts w:hint="eastAsia" w:ascii="宋体" w:hAnsi="宋体"/>
        </w:rPr>
        <w:t>文件中的要求</w:t>
      </w:r>
      <w:r>
        <w:rPr>
          <w:rFonts w:hint="eastAsia" w:ascii="宋体" w:hAnsi="宋体"/>
          <w:lang w:val="en-US" w:eastAsia="zh-CN"/>
        </w:rPr>
        <w:t>进行报价</w:t>
      </w:r>
      <w:r>
        <w:rPr>
          <w:rFonts w:hint="eastAsia" w:ascii="宋体" w:hAnsi="宋体"/>
        </w:rPr>
        <w:t>，</w:t>
      </w:r>
      <w:r>
        <w:rPr>
          <w:rFonts w:hint="eastAsia" w:ascii="宋体" w:hAnsi="宋体"/>
          <w:u w:val="none"/>
          <w:lang w:val="en-US" w:eastAsia="zh-CN"/>
        </w:rPr>
        <w:t>参选有效期</w:t>
      </w:r>
      <w:r>
        <w:rPr>
          <w:rFonts w:hint="eastAsia" w:ascii="宋体" w:hAnsi="宋体"/>
          <w:u w:val="single"/>
        </w:rPr>
        <w:t xml:space="preserve">         </w:t>
      </w:r>
      <w:r>
        <w:rPr>
          <w:rFonts w:hint="eastAsia" w:ascii="宋体" w:hAnsi="宋体"/>
        </w:rPr>
        <w:t>。为此，我方就以下内容分别作出承诺：</w:t>
      </w:r>
    </w:p>
    <w:p w14:paraId="5BFCAD8F">
      <w:pPr>
        <w:numPr>
          <w:ilvl w:val="0"/>
          <w:numId w:val="4"/>
        </w:numPr>
        <w:tabs>
          <w:tab w:val="left" w:pos="2655"/>
          <w:tab w:val="left" w:pos="3520"/>
          <w:tab w:val="left" w:pos="4920"/>
          <w:tab w:val="left" w:pos="5715"/>
          <w:tab w:val="left" w:pos="6945"/>
          <w:tab w:val="left" w:pos="7980"/>
        </w:tabs>
        <w:autoSpaceDE w:val="0"/>
        <w:autoSpaceDN w:val="0"/>
        <w:adjustRightInd w:val="0"/>
        <w:snapToGrid w:val="0"/>
        <w:spacing w:line="360" w:lineRule="auto"/>
        <w:ind w:right="94" w:firstLine="420" w:firstLineChars="200"/>
        <w:rPr>
          <w:rFonts w:ascii="宋体" w:hAnsi="宋体" w:cs="宋体"/>
          <w:kern w:val="0"/>
        </w:rPr>
      </w:pPr>
      <w:r>
        <w:rPr>
          <w:rFonts w:hint="eastAsia" w:ascii="宋体" w:hAnsi="宋体" w:cs="宋体"/>
          <w:kern w:val="0"/>
        </w:rPr>
        <w:t>我方按照</w:t>
      </w:r>
      <w:r>
        <w:rPr>
          <w:rFonts w:hint="eastAsia" w:ascii="宋体" w:hAnsi="宋体" w:cs="宋体"/>
          <w:kern w:val="0"/>
          <w:lang w:val="en-US" w:eastAsia="zh-CN"/>
        </w:rPr>
        <w:t>比选</w:t>
      </w:r>
      <w:r>
        <w:rPr>
          <w:rFonts w:hint="eastAsia" w:ascii="宋体" w:hAnsi="宋体" w:cs="宋体"/>
          <w:kern w:val="0"/>
        </w:rPr>
        <w:t>文件</w:t>
      </w:r>
      <w:r>
        <w:rPr>
          <w:rFonts w:ascii="宋体" w:hAnsi="宋体" w:cs="宋体"/>
          <w:kern w:val="0"/>
        </w:rPr>
        <w:t>的要求，提供的全部</w:t>
      </w:r>
      <w:r>
        <w:rPr>
          <w:rFonts w:hint="eastAsia" w:ascii="宋体" w:hAnsi="宋体" w:cs="宋体"/>
          <w:kern w:val="0"/>
          <w:lang w:val="en-US" w:eastAsia="zh-CN"/>
        </w:rPr>
        <w:t>参选</w:t>
      </w:r>
      <w:r>
        <w:rPr>
          <w:rFonts w:ascii="宋体" w:hAnsi="宋体" w:cs="宋体"/>
          <w:kern w:val="0"/>
        </w:rPr>
        <w:t>文件</w:t>
      </w:r>
      <w:r>
        <w:rPr>
          <w:rFonts w:hint="eastAsia" w:ascii="宋体" w:hAnsi="宋体" w:cs="宋体"/>
          <w:kern w:val="0"/>
        </w:rPr>
        <w:t>；</w:t>
      </w:r>
    </w:p>
    <w:p w14:paraId="320402E4">
      <w:pPr>
        <w:tabs>
          <w:tab w:val="left" w:pos="2655"/>
          <w:tab w:val="left" w:pos="3520"/>
          <w:tab w:val="left" w:pos="4920"/>
          <w:tab w:val="left" w:pos="5715"/>
          <w:tab w:val="left" w:pos="6945"/>
          <w:tab w:val="left" w:pos="7980"/>
        </w:tabs>
        <w:autoSpaceDE w:val="0"/>
        <w:autoSpaceDN w:val="0"/>
        <w:adjustRightInd w:val="0"/>
        <w:snapToGrid w:val="0"/>
        <w:spacing w:line="360" w:lineRule="auto"/>
        <w:ind w:right="94" w:firstLine="420" w:firstLineChars="200"/>
        <w:rPr>
          <w:rFonts w:ascii="宋体" w:hAnsi="宋体" w:cs="宋体"/>
          <w:kern w:val="0"/>
        </w:rPr>
      </w:pPr>
      <w:r>
        <w:rPr>
          <w:rFonts w:hint="eastAsia" w:ascii="宋体" w:hAnsi="宋体" w:cs="宋体"/>
          <w:kern w:val="0"/>
        </w:rPr>
        <w:t>2. 我方已详细审查全部</w:t>
      </w:r>
      <w:r>
        <w:rPr>
          <w:rFonts w:hint="eastAsia" w:ascii="宋体" w:hAnsi="宋体" w:cs="宋体"/>
          <w:kern w:val="0"/>
          <w:lang w:val="en-US" w:eastAsia="zh-CN"/>
        </w:rPr>
        <w:t>比选</w:t>
      </w:r>
      <w:r>
        <w:rPr>
          <w:rFonts w:hint="eastAsia" w:ascii="宋体" w:hAnsi="宋体" w:cs="宋体"/>
          <w:kern w:val="0"/>
        </w:rPr>
        <w:t>文件，包括修改文件（如有的话）以及全部参考资料和有关附件，我们完全理解上述文件的内容并同意放弃对上述文件的内容有不明及误解的追究权力；</w:t>
      </w:r>
    </w:p>
    <w:p w14:paraId="69ECC224">
      <w:pPr>
        <w:autoSpaceDE w:val="0"/>
        <w:autoSpaceDN w:val="0"/>
        <w:adjustRightInd w:val="0"/>
        <w:snapToGrid w:val="0"/>
        <w:spacing w:line="360" w:lineRule="auto"/>
        <w:ind w:right="-20" w:firstLine="420" w:firstLineChars="200"/>
        <w:jc w:val="left"/>
        <w:rPr>
          <w:rFonts w:ascii="宋体" w:hAnsi="宋体" w:cs="MingLiU"/>
          <w:snapToGrid w:val="0"/>
          <w:kern w:val="0"/>
        </w:rPr>
      </w:pPr>
      <w:r>
        <w:rPr>
          <w:rFonts w:hint="eastAsia" w:ascii="宋体" w:hAnsi="宋体"/>
          <w:snapToGrid w:val="0"/>
          <w:kern w:val="0"/>
        </w:rPr>
        <w:t>3</w:t>
      </w:r>
      <w:r>
        <w:rPr>
          <w:rFonts w:hint="eastAsia" w:ascii="宋体" w:hAnsi="宋体" w:cs="MingLiU"/>
          <w:snapToGrid w:val="0"/>
          <w:kern w:val="0"/>
        </w:rPr>
        <w:t>．我方承诺在</w:t>
      </w:r>
      <w:r>
        <w:rPr>
          <w:rFonts w:hint="eastAsia" w:ascii="宋体" w:hAnsi="宋体" w:cs="MingLiU"/>
          <w:snapToGrid w:val="0"/>
          <w:kern w:val="0"/>
          <w:lang w:eastAsia="zh-CN"/>
        </w:rPr>
        <w:t>参选</w:t>
      </w:r>
      <w:r>
        <w:rPr>
          <w:rFonts w:hint="eastAsia" w:ascii="宋体" w:hAnsi="宋体" w:cs="MingLiU"/>
          <w:snapToGrid w:val="0"/>
          <w:kern w:val="0"/>
        </w:rPr>
        <w:t>有效期内不修改、撤销</w:t>
      </w:r>
      <w:r>
        <w:rPr>
          <w:rFonts w:hint="eastAsia" w:ascii="宋体" w:hAnsi="宋体" w:cs="MingLiU"/>
          <w:snapToGrid w:val="0"/>
          <w:kern w:val="0"/>
          <w:lang w:eastAsia="zh-CN"/>
        </w:rPr>
        <w:t>参选</w:t>
      </w:r>
      <w:r>
        <w:rPr>
          <w:rFonts w:hint="eastAsia" w:ascii="宋体" w:hAnsi="宋体" w:cs="MingLiU"/>
          <w:snapToGrid w:val="0"/>
          <w:kern w:val="0"/>
        </w:rPr>
        <w:t>文件。</w:t>
      </w:r>
    </w:p>
    <w:p w14:paraId="71CB0CBD">
      <w:pPr>
        <w:tabs>
          <w:tab w:val="left" w:pos="2250"/>
          <w:tab w:val="left" w:pos="8070"/>
        </w:tabs>
        <w:autoSpaceDE w:val="0"/>
        <w:autoSpaceDN w:val="0"/>
        <w:adjustRightInd w:val="0"/>
        <w:snapToGrid w:val="0"/>
        <w:spacing w:line="360" w:lineRule="auto"/>
        <w:ind w:right="-119" w:firstLine="420" w:firstLineChars="200"/>
        <w:jc w:val="left"/>
        <w:rPr>
          <w:rFonts w:ascii="宋体" w:hAnsi="宋体" w:cs="MingLiU"/>
          <w:snapToGrid w:val="0"/>
          <w:kern w:val="0"/>
        </w:rPr>
      </w:pPr>
      <w:r>
        <w:rPr>
          <w:rFonts w:hint="eastAsia" w:ascii="宋体" w:hAnsi="宋体"/>
          <w:snapToGrid w:val="0"/>
          <w:kern w:val="0"/>
        </w:rPr>
        <w:t>4</w:t>
      </w:r>
      <w:r>
        <w:rPr>
          <w:rFonts w:hint="eastAsia" w:ascii="宋体" w:hAnsi="宋体" w:cs="MingLiU"/>
          <w:snapToGrid w:val="0"/>
          <w:kern w:val="0"/>
        </w:rPr>
        <w:t>．如我方中选：</w:t>
      </w:r>
    </w:p>
    <w:p w14:paraId="27470C7D">
      <w:pPr>
        <w:autoSpaceDE w:val="0"/>
        <w:autoSpaceDN w:val="0"/>
        <w:adjustRightInd w:val="0"/>
        <w:snapToGrid w:val="0"/>
        <w:spacing w:line="360" w:lineRule="auto"/>
        <w:ind w:right="-80" w:firstLine="630" w:firstLineChars="300"/>
        <w:jc w:val="left"/>
        <w:rPr>
          <w:rFonts w:ascii="宋体" w:hAnsi="宋体" w:cs="MingLiU"/>
          <w:snapToGrid w:val="0"/>
          <w:kern w:val="0"/>
        </w:rPr>
      </w:pPr>
      <w:r>
        <w:rPr>
          <w:rFonts w:hint="eastAsia" w:ascii="宋体" w:hAnsi="宋体" w:cs="MingLiU"/>
          <w:snapToGrid w:val="0"/>
          <w:kern w:val="0"/>
        </w:rPr>
        <w:t>（</w:t>
      </w:r>
      <w:r>
        <w:rPr>
          <w:rFonts w:ascii="宋体" w:hAnsi="宋体"/>
          <w:snapToGrid w:val="0"/>
          <w:kern w:val="0"/>
        </w:rPr>
        <w:t>1</w:t>
      </w:r>
      <w:r>
        <w:rPr>
          <w:rFonts w:hint="eastAsia" w:ascii="宋体" w:hAnsi="宋体" w:cs="MingLiU"/>
          <w:snapToGrid w:val="0"/>
          <w:kern w:val="0"/>
        </w:rPr>
        <w:t>）我方承诺在收到中选通知书后，在中选通知书规定的期限内与你方签订合同。</w:t>
      </w:r>
    </w:p>
    <w:p w14:paraId="32EBB83C">
      <w:pPr>
        <w:autoSpaceDE w:val="0"/>
        <w:autoSpaceDN w:val="0"/>
        <w:adjustRightInd w:val="0"/>
        <w:snapToGrid w:val="0"/>
        <w:spacing w:line="360" w:lineRule="auto"/>
        <w:ind w:right="-20" w:firstLine="630" w:firstLineChars="300"/>
        <w:jc w:val="left"/>
        <w:rPr>
          <w:rFonts w:ascii="宋体" w:hAnsi="宋体" w:cs="MingLiU"/>
          <w:snapToGrid w:val="0"/>
          <w:kern w:val="0"/>
        </w:rPr>
      </w:pPr>
      <w:r>
        <w:rPr>
          <w:rFonts w:hint="eastAsia" w:ascii="宋体" w:hAnsi="宋体" w:cs="MingLiU"/>
          <w:snapToGrid w:val="0"/>
          <w:kern w:val="0"/>
        </w:rPr>
        <w:t>（</w:t>
      </w:r>
      <w:r>
        <w:rPr>
          <w:rFonts w:ascii="宋体" w:hAnsi="宋体"/>
          <w:snapToGrid w:val="0"/>
          <w:kern w:val="0"/>
        </w:rPr>
        <w:t>2</w:t>
      </w:r>
      <w:r>
        <w:rPr>
          <w:rFonts w:hint="eastAsia" w:ascii="宋体" w:hAnsi="宋体" w:cs="MingLiU"/>
          <w:snapToGrid w:val="0"/>
          <w:kern w:val="0"/>
        </w:rPr>
        <w:t>）我方承诺按照</w:t>
      </w:r>
      <w:r>
        <w:rPr>
          <w:rFonts w:hint="eastAsia" w:ascii="宋体" w:hAnsi="宋体" w:cs="MingLiU"/>
          <w:snapToGrid w:val="0"/>
          <w:kern w:val="0"/>
          <w:lang w:eastAsia="zh-CN"/>
        </w:rPr>
        <w:t>比选</w:t>
      </w:r>
      <w:r>
        <w:rPr>
          <w:rFonts w:hint="eastAsia" w:ascii="宋体" w:hAnsi="宋体" w:cs="MingLiU"/>
          <w:snapToGrid w:val="0"/>
          <w:kern w:val="0"/>
        </w:rPr>
        <w:t>文件规定向你方递交履约保证金。</w:t>
      </w:r>
    </w:p>
    <w:p w14:paraId="7A79AFE9">
      <w:pPr>
        <w:autoSpaceDE w:val="0"/>
        <w:autoSpaceDN w:val="0"/>
        <w:adjustRightInd w:val="0"/>
        <w:snapToGrid w:val="0"/>
        <w:spacing w:line="360" w:lineRule="auto"/>
        <w:ind w:right="-20" w:firstLine="630" w:firstLineChars="300"/>
        <w:jc w:val="left"/>
        <w:rPr>
          <w:rFonts w:ascii="宋体" w:hAnsi="宋体" w:cs="MingLiU"/>
          <w:snapToGrid w:val="0"/>
          <w:kern w:val="0"/>
        </w:rPr>
      </w:pPr>
      <w:r>
        <w:rPr>
          <w:rFonts w:hint="eastAsia" w:ascii="宋体" w:hAnsi="宋体" w:cs="MingLiU"/>
          <w:snapToGrid w:val="0"/>
          <w:kern w:val="0"/>
        </w:rPr>
        <w:t>（3）我方承诺保证忠实地执行买卖双方签订的合同，承担合同规定的责任和义务。</w:t>
      </w:r>
    </w:p>
    <w:p w14:paraId="34A67A2F">
      <w:pPr>
        <w:autoSpaceDE w:val="0"/>
        <w:autoSpaceDN w:val="0"/>
        <w:adjustRightInd w:val="0"/>
        <w:snapToGrid w:val="0"/>
        <w:spacing w:line="360" w:lineRule="auto"/>
        <w:ind w:right="-9" w:firstLine="420" w:firstLineChars="200"/>
        <w:jc w:val="left"/>
        <w:rPr>
          <w:rFonts w:ascii="宋体" w:hAnsi="宋体" w:cs="MingLiU"/>
          <w:snapToGrid w:val="0"/>
          <w:kern w:val="0"/>
        </w:rPr>
      </w:pPr>
      <w:r>
        <w:rPr>
          <w:rFonts w:hint="eastAsia" w:ascii="宋体" w:hAnsi="宋体"/>
          <w:snapToGrid w:val="0"/>
          <w:kern w:val="0"/>
        </w:rPr>
        <w:t>5</w:t>
      </w:r>
      <w:r>
        <w:rPr>
          <w:rFonts w:hint="eastAsia" w:ascii="宋体" w:hAnsi="宋体" w:cs="MingLiU"/>
          <w:snapToGrid w:val="0"/>
          <w:kern w:val="0"/>
        </w:rPr>
        <w:t>．我方在此声明，所递交的</w:t>
      </w:r>
      <w:r>
        <w:rPr>
          <w:rFonts w:hint="eastAsia" w:ascii="宋体" w:hAnsi="宋体" w:cs="MingLiU"/>
          <w:snapToGrid w:val="0"/>
          <w:kern w:val="0"/>
          <w:lang w:eastAsia="zh-CN"/>
        </w:rPr>
        <w:t>参选</w:t>
      </w:r>
      <w:r>
        <w:rPr>
          <w:rFonts w:hint="eastAsia" w:ascii="宋体" w:hAnsi="宋体" w:cs="MingLiU"/>
          <w:snapToGrid w:val="0"/>
          <w:kern w:val="0"/>
        </w:rPr>
        <w:t>文件及有关资料内容完整、真实和准确。</w:t>
      </w:r>
    </w:p>
    <w:p w14:paraId="549B2B94">
      <w:pPr>
        <w:tabs>
          <w:tab w:val="left" w:pos="4940"/>
        </w:tabs>
        <w:autoSpaceDE w:val="0"/>
        <w:autoSpaceDN w:val="0"/>
        <w:adjustRightInd w:val="0"/>
        <w:snapToGrid w:val="0"/>
        <w:spacing w:line="360" w:lineRule="auto"/>
        <w:ind w:right="-20" w:firstLine="420" w:firstLineChars="200"/>
        <w:jc w:val="left"/>
        <w:rPr>
          <w:rFonts w:ascii="宋体" w:hAnsi="宋体" w:cs="MingLiU"/>
          <w:snapToGrid w:val="0"/>
          <w:kern w:val="0"/>
        </w:rPr>
      </w:pPr>
      <w:r>
        <w:rPr>
          <w:rFonts w:hint="eastAsia" w:ascii="宋体" w:hAnsi="宋体"/>
          <w:snapToGrid w:val="0"/>
          <w:kern w:val="0"/>
        </w:rPr>
        <w:t>6</w:t>
      </w:r>
      <w:r>
        <w:rPr>
          <w:rFonts w:hint="eastAsia" w:ascii="宋体" w:hAnsi="宋体" w:cs="MingLiU"/>
          <w:snapToGrid w:val="0"/>
          <w:kern w:val="0"/>
        </w:rPr>
        <w:t>．</w:t>
      </w:r>
      <w:r>
        <w:rPr>
          <w:rFonts w:ascii="宋体" w:hAnsi="宋体" w:cs="MingLiU"/>
          <w:snapToGrid w:val="0"/>
          <w:w w:val="200"/>
          <w:kern w:val="0"/>
          <w:u w:val="single"/>
        </w:rPr>
        <w:t xml:space="preserve"> </w:t>
      </w:r>
      <w:r>
        <w:rPr>
          <w:rFonts w:ascii="宋体" w:hAnsi="宋体"/>
          <w:snapToGrid w:val="0"/>
          <w:kern w:val="0"/>
          <w:u w:val="single"/>
        </w:rPr>
        <w:tab/>
      </w:r>
      <w:r>
        <w:rPr>
          <w:rFonts w:hint="eastAsia" w:ascii="宋体" w:hAnsi="宋体" w:cs="MingLiU"/>
          <w:snapToGrid w:val="0"/>
          <w:kern w:val="0"/>
        </w:rPr>
        <w:t>（其他补充说明）。</w:t>
      </w:r>
    </w:p>
    <w:p w14:paraId="19547654">
      <w:pPr>
        <w:tabs>
          <w:tab w:val="left" w:pos="7140"/>
          <w:tab w:val="left" w:pos="7560"/>
          <w:tab w:val="left" w:pos="8300"/>
        </w:tabs>
        <w:autoSpaceDE w:val="0"/>
        <w:autoSpaceDN w:val="0"/>
        <w:adjustRightInd w:val="0"/>
        <w:snapToGrid w:val="0"/>
        <w:spacing w:line="360" w:lineRule="auto"/>
        <w:ind w:right="210"/>
        <w:jc w:val="right"/>
        <w:rPr>
          <w:rFonts w:ascii="宋体" w:hAnsi="宋体"/>
          <w:snapToGrid w:val="0"/>
          <w:kern w:val="0"/>
        </w:rPr>
      </w:pPr>
      <w:r>
        <w:rPr>
          <w:rFonts w:hint="eastAsia" w:ascii="宋体" w:hAnsi="宋体" w:cs="MingLiU"/>
          <w:snapToGrid w:val="0"/>
          <w:kern w:val="0"/>
          <w:lang w:eastAsia="zh-CN"/>
        </w:rPr>
        <w:t>参选人</w:t>
      </w:r>
      <w:r>
        <w:rPr>
          <w:rFonts w:hint="eastAsia" w:ascii="宋体" w:hAnsi="宋体" w:cs="MingLiU"/>
          <w:snapToGrid w:val="0"/>
          <w:kern w:val="0"/>
        </w:rPr>
        <w:t>：</w:t>
      </w:r>
      <w:r>
        <w:rPr>
          <w:rFonts w:hint="eastAsia" w:ascii="宋体" w:hAnsi="宋体" w:cs="MingLiU"/>
          <w:snapToGrid w:val="0"/>
          <w:kern w:val="0"/>
          <w:u w:val="single"/>
        </w:rPr>
        <w:t xml:space="preserve">                　　　　　     </w:t>
      </w:r>
      <w:r>
        <w:rPr>
          <w:rFonts w:hint="eastAsia" w:ascii="宋体" w:hAnsi="宋体" w:cs="MingLiU"/>
          <w:snapToGrid w:val="0"/>
          <w:kern w:val="0"/>
        </w:rPr>
        <w:t>（盖单位公章）</w:t>
      </w:r>
      <w:r>
        <w:rPr>
          <w:rFonts w:ascii="宋体" w:hAnsi="宋体"/>
          <w:snapToGrid w:val="0"/>
          <w:kern w:val="0"/>
        </w:rPr>
        <w:t xml:space="preserve"> </w:t>
      </w:r>
    </w:p>
    <w:p w14:paraId="62C5FBBB">
      <w:pPr>
        <w:tabs>
          <w:tab w:val="left" w:pos="7140"/>
          <w:tab w:val="left" w:pos="7560"/>
          <w:tab w:val="left" w:pos="8300"/>
        </w:tabs>
        <w:wordWrap w:val="0"/>
        <w:autoSpaceDE w:val="0"/>
        <w:autoSpaceDN w:val="0"/>
        <w:adjustRightInd w:val="0"/>
        <w:snapToGrid w:val="0"/>
        <w:spacing w:line="360" w:lineRule="auto"/>
        <w:ind w:right="210"/>
        <w:jc w:val="right"/>
        <w:rPr>
          <w:rFonts w:ascii="宋体" w:hAnsi="宋体"/>
          <w:snapToGrid w:val="0"/>
          <w:kern w:val="0"/>
        </w:rPr>
      </w:pPr>
      <w:r>
        <w:rPr>
          <w:rFonts w:hint="eastAsia" w:ascii="宋体" w:hAnsi="宋体" w:cs="MingLiU"/>
          <w:snapToGrid w:val="0"/>
          <w:kern w:val="0"/>
        </w:rPr>
        <w:t>法定代表人或其委托代理人：</w:t>
      </w:r>
      <w:r>
        <w:rPr>
          <w:rFonts w:hint="eastAsia" w:ascii="宋体" w:hAnsi="宋体" w:cs="MingLiU"/>
          <w:snapToGrid w:val="0"/>
          <w:kern w:val="0"/>
          <w:u w:val="single"/>
        </w:rPr>
        <w:t xml:space="preserve">             </w:t>
      </w:r>
      <w:r>
        <w:rPr>
          <w:rFonts w:hint="eastAsia" w:ascii="宋体" w:hAnsi="宋体" w:cs="MingLiU"/>
          <w:snapToGrid w:val="0"/>
          <w:kern w:val="0"/>
        </w:rPr>
        <w:t>（签字或盖章）</w:t>
      </w:r>
    </w:p>
    <w:p w14:paraId="1E3DA5AA">
      <w:pPr>
        <w:tabs>
          <w:tab w:val="left" w:pos="7035"/>
          <w:tab w:val="left" w:pos="7560"/>
          <w:tab w:val="left" w:pos="8300"/>
        </w:tabs>
        <w:wordWrap w:val="0"/>
        <w:autoSpaceDE w:val="0"/>
        <w:autoSpaceDN w:val="0"/>
        <w:adjustRightInd w:val="0"/>
        <w:snapToGrid w:val="0"/>
        <w:spacing w:line="360" w:lineRule="auto"/>
        <w:ind w:right="210"/>
        <w:jc w:val="right"/>
        <w:rPr>
          <w:rFonts w:ascii="宋体" w:hAnsi="宋体" w:cs="MingLiU"/>
          <w:snapToGrid w:val="0"/>
          <w:kern w:val="0"/>
          <w:u w:val="single"/>
        </w:rPr>
      </w:pPr>
      <w:r>
        <w:rPr>
          <w:rFonts w:hint="eastAsia" w:ascii="宋体" w:hAnsi="宋体" w:cs="MingLiU"/>
          <w:snapToGrid w:val="0"/>
          <w:kern w:val="0"/>
        </w:rPr>
        <w:t>地址：</w:t>
      </w:r>
      <w:r>
        <w:rPr>
          <w:rFonts w:hint="eastAsia" w:ascii="宋体" w:hAnsi="宋体" w:cs="MingLiU"/>
          <w:snapToGrid w:val="0"/>
          <w:kern w:val="0"/>
          <w:u w:val="single"/>
        </w:rPr>
        <w:t xml:space="preserve">                                               </w:t>
      </w:r>
    </w:p>
    <w:p w14:paraId="70F73E64">
      <w:pPr>
        <w:tabs>
          <w:tab w:val="left" w:pos="7035"/>
          <w:tab w:val="left" w:pos="7560"/>
          <w:tab w:val="left" w:pos="8300"/>
        </w:tabs>
        <w:wordWrap w:val="0"/>
        <w:autoSpaceDE w:val="0"/>
        <w:autoSpaceDN w:val="0"/>
        <w:adjustRightInd w:val="0"/>
        <w:snapToGrid w:val="0"/>
        <w:spacing w:line="360" w:lineRule="auto"/>
        <w:ind w:right="210"/>
        <w:jc w:val="right"/>
        <w:rPr>
          <w:rFonts w:ascii="宋体" w:hAnsi="宋体" w:cs="MingLiU"/>
          <w:snapToGrid w:val="0"/>
          <w:kern w:val="0"/>
          <w:u w:val="single"/>
        </w:rPr>
      </w:pPr>
      <w:r>
        <w:rPr>
          <w:rFonts w:hint="eastAsia" w:ascii="宋体" w:hAnsi="宋体" w:cs="MingLiU"/>
          <w:snapToGrid w:val="0"/>
          <w:kern w:val="0"/>
        </w:rPr>
        <w:t>邮编：</w:t>
      </w:r>
      <w:r>
        <w:rPr>
          <w:rFonts w:hint="eastAsia" w:ascii="宋体" w:hAnsi="宋体" w:cs="MingLiU"/>
          <w:snapToGrid w:val="0"/>
          <w:kern w:val="0"/>
          <w:u w:val="single"/>
        </w:rPr>
        <w:t xml:space="preserve">                                               </w:t>
      </w:r>
    </w:p>
    <w:p w14:paraId="28139299">
      <w:pPr>
        <w:tabs>
          <w:tab w:val="left" w:pos="7035"/>
          <w:tab w:val="left" w:pos="7560"/>
          <w:tab w:val="left" w:pos="8300"/>
        </w:tabs>
        <w:wordWrap w:val="0"/>
        <w:autoSpaceDE w:val="0"/>
        <w:autoSpaceDN w:val="0"/>
        <w:adjustRightInd w:val="0"/>
        <w:snapToGrid w:val="0"/>
        <w:spacing w:line="360" w:lineRule="auto"/>
        <w:ind w:right="210"/>
        <w:jc w:val="right"/>
        <w:rPr>
          <w:rFonts w:ascii="宋体" w:hAnsi="宋体" w:cs="MingLiU"/>
          <w:snapToGrid w:val="0"/>
          <w:kern w:val="0"/>
          <w:u w:val="single"/>
        </w:rPr>
      </w:pPr>
      <w:r>
        <w:rPr>
          <w:rFonts w:hint="eastAsia" w:ascii="宋体" w:hAnsi="宋体" w:cs="MingLiU"/>
          <w:snapToGrid w:val="0"/>
          <w:kern w:val="0"/>
        </w:rPr>
        <w:t>电话：</w:t>
      </w:r>
      <w:r>
        <w:rPr>
          <w:rFonts w:hint="eastAsia" w:ascii="宋体" w:hAnsi="宋体" w:cs="MingLiU"/>
          <w:snapToGrid w:val="0"/>
          <w:kern w:val="0"/>
          <w:u w:val="single"/>
        </w:rPr>
        <w:t xml:space="preserve">                                               </w:t>
      </w:r>
    </w:p>
    <w:p w14:paraId="524740A8">
      <w:pPr>
        <w:tabs>
          <w:tab w:val="left" w:pos="7035"/>
          <w:tab w:val="left" w:pos="7560"/>
          <w:tab w:val="left" w:pos="8300"/>
        </w:tabs>
        <w:wordWrap w:val="0"/>
        <w:autoSpaceDE w:val="0"/>
        <w:autoSpaceDN w:val="0"/>
        <w:adjustRightInd w:val="0"/>
        <w:snapToGrid w:val="0"/>
        <w:spacing w:line="360" w:lineRule="auto"/>
        <w:ind w:right="210"/>
        <w:jc w:val="right"/>
        <w:rPr>
          <w:rFonts w:ascii="宋体" w:hAnsi="宋体" w:cs="MingLiU"/>
          <w:snapToGrid w:val="0"/>
          <w:kern w:val="0"/>
          <w:u w:val="single"/>
        </w:rPr>
      </w:pPr>
      <w:r>
        <w:rPr>
          <w:rFonts w:hint="eastAsia" w:ascii="宋体" w:hAnsi="宋体" w:cs="MingLiU"/>
          <w:snapToGrid w:val="0"/>
          <w:kern w:val="0"/>
        </w:rPr>
        <w:t>传真：</w:t>
      </w:r>
      <w:r>
        <w:rPr>
          <w:rFonts w:hint="eastAsia" w:ascii="宋体" w:hAnsi="宋体" w:cs="MingLiU"/>
          <w:snapToGrid w:val="0"/>
          <w:kern w:val="0"/>
          <w:u w:val="single"/>
        </w:rPr>
        <w:t xml:space="preserve">                                               </w:t>
      </w:r>
    </w:p>
    <w:p w14:paraId="29DF6BCA">
      <w:pPr>
        <w:tabs>
          <w:tab w:val="left" w:pos="7035"/>
          <w:tab w:val="left" w:pos="7560"/>
          <w:tab w:val="left" w:pos="8300"/>
        </w:tabs>
        <w:wordWrap w:val="0"/>
        <w:autoSpaceDE w:val="0"/>
        <w:autoSpaceDN w:val="0"/>
        <w:adjustRightInd w:val="0"/>
        <w:snapToGrid w:val="0"/>
        <w:spacing w:line="360" w:lineRule="auto"/>
        <w:ind w:right="210"/>
        <w:jc w:val="right"/>
      </w:pPr>
      <w:r>
        <w:rPr>
          <w:rFonts w:hint="eastAsia" w:ascii="宋体" w:hAnsi="宋体" w:cs="MingLiU"/>
          <w:snapToGrid w:val="0"/>
          <w:kern w:val="0"/>
        </w:rPr>
        <w:t>日期：</w:t>
      </w:r>
      <w:r>
        <w:rPr>
          <w:rFonts w:hint="eastAsia" w:ascii="宋体" w:hAnsi="宋体" w:cs="MingLiU"/>
          <w:snapToGrid w:val="0"/>
          <w:kern w:val="0"/>
          <w:u w:val="single"/>
        </w:rPr>
        <w:t xml:space="preserve">                                               </w:t>
      </w:r>
    </w:p>
    <w:p w14:paraId="775098D1">
      <w:pPr>
        <w:widowControl/>
        <w:spacing w:line="240" w:lineRule="auto"/>
        <w:rPr>
          <w:rFonts w:ascii="宋体" w:hAnsi="宋体"/>
          <w:sz w:val="24"/>
        </w:rPr>
      </w:pPr>
    </w:p>
    <w:p w14:paraId="737DEE34">
      <w:pPr>
        <w:widowControl/>
        <w:spacing w:line="240" w:lineRule="auto"/>
        <w:rPr>
          <w:rFonts w:ascii="宋体" w:hAnsi="宋体"/>
          <w:sz w:val="24"/>
        </w:rPr>
      </w:pPr>
    </w:p>
    <w:p w14:paraId="7EC52C5A">
      <w:pPr>
        <w:widowControl/>
        <w:spacing w:line="240" w:lineRule="auto"/>
        <w:rPr>
          <w:rFonts w:ascii="宋体" w:hAnsi="宋体"/>
          <w:sz w:val="24"/>
        </w:rPr>
      </w:pPr>
    </w:p>
    <w:p w14:paraId="1903129B">
      <w:pPr>
        <w:widowControl/>
        <w:spacing w:line="240" w:lineRule="auto"/>
        <w:rPr>
          <w:rFonts w:ascii="宋体" w:hAnsi="宋体"/>
          <w:sz w:val="24"/>
        </w:rPr>
      </w:pPr>
    </w:p>
    <w:p w14:paraId="6CEFDC74">
      <w:pPr>
        <w:widowControl/>
        <w:spacing w:line="240" w:lineRule="auto"/>
        <w:rPr>
          <w:rFonts w:ascii="宋体" w:hAnsi="宋体"/>
          <w:sz w:val="24"/>
        </w:rPr>
      </w:pPr>
    </w:p>
    <w:p w14:paraId="4B3D3E90">
      <w:pPr>
        <w:widowControl/>
        <w:spacing w:line="240" w:lineRule="auto"/>
        <w:rPr>
          <w:rFonts w:ascii="宋体" w:hAnsi="宋体"/>
          <w:sz w:val="24"/>
        </w:rPr>
      </w:pPr>
    </w:p>
    <w:p w14:paraId="6A08FA91">
      <w:pPr>
        <w:widowControl/>
        <w:spacing w:line="240" w:lineRule="auto"/>
        <w:rPr>
          <w:rFonts w:ascii="宋体" w:hAnsi="宋体"/>
          <w:sz w:val="24"/>
        </w:rPr>
      </w:pPr>
    </w:p>
    <w:p w14:paraId="2251D236">
      <w:pPr>
        <w:widowControl/>
        <w:spacing w:line="240" w:lineRule="auto"/>
        <w:rPr>
          <w:rFonts w:ascii="宋体" w:hAnsi="宋体"/>
          <w:sz w:val="24"/>
        </w:rPr>
      </w:pPr>
    </w:p>
    <w:p w14:paraId="62038962">
      <w:pPr>
        <w:widowControl/>
        <w:spacing w:line="240" w:lineRule="auto"/>
        <w:rPr>
          <w:rFonts w:ascii="宋体" w:hAnsi="宋体"/>
          <w:sz w:val="24"/>
        </w:rPr>
      </w:pPr>
    </w:p>
    <w:p w14:paraId="0E01C7C2">
      <w:pPr>
        <w:widowControl/>
        <w:spacing w:line="240" w:lineRule="auto"/>
        <w:rPr>
          <w:rFonts w:ascii="宋体" w:hAnsi="宋体"/>
          <w:sz w:val="24"/>
        </w:rPr>
      </w:pPr>
    </w:p>
    <w:p w14:paraId="603EAD58">
      <w:pPr>
        <w:widowControl/>
        <w:spacing w:line="240" w:lineRule="auto"/>
        <w:rPr>
          <w:rFonts w:ascii="宋体" w:hAnsi="宋体"/>
          <w:sz w:val="24"/>
        </w:rPr>
      </w:pPr>
    </w:p>
    <w:p w14:paraId="4B33728D">
      <w:pPr>
        <w:widowControl/>
        <w:spacing w:line="240" w:lineRule="auto"/>
        <w:jc w:val="center"/>
        <w:rPr>
          <w:rFonts w:hint="eastAsia" w:ascii="Times New Roman" w:hAnsi="Times New Roman"/>
          <w:b/>
          <w:bCs w:val="0"/>
          <w:sz w:val="28"/>
          <w:szCs w:val="28"/>
        </w:rPr>
      </w:pPr>
      <w:r>
        <w:rPr>
          <w:rStyle w:val="41"/>
          <w:rFonts w:hint="eastAsia"/>
          <w:b/>
          <w:bCs w:val="0"/>
          <w:sz w:val="28"/>
          <w:szCs w:val="28"/>
        </w:rPr>
        <w:t>二、 法定代表人身份证明及授权委托书</w:t>
      </w:r>
    </w:p>
    <w:p w14:paraId="245FFEA5">
      <w:pPr>
        <w:spacing w:line="240" w:lineRule="auto"/>
        <w:jc w:val="left"/>
        <w:rPr>
          <w:rFonts w:hint="eastAsia" w:ascii="Times New Roman" w:hAnsi="Times New Roman"/>
          <w:b/>
          <w:bCs w:val="0"/>
          <w:sz w:val="28"/>
          <w:szCs w:val="28"/>
        </w:rPr>
      </w:pPr>
    </w:p>
    <w:p w14:paraId="07A6D0DE">
      <w:pPr>
        <w:jc w:val="center"/>
        <w:rPr>
          <w:b/>
          <w:bCs/>
          <w:sz w:val="28"/>
          <w:szCs w:val="28"/>
        </w:rPr>
      </w:pPr>
      <w:r>
        <w:rPr>
          <w:rFonts w:hint="eastAsia"/>
          <w:b/>
          <w:bCs/>
          <w:sz w:val="28"/>
          <w:szCs w:val="28"/>
        </w:rPr>
        <w:t>法定代表人身份证明</w:t>
      </w:r>
    </w:p>
    <w:p w14:paraId="55DD5233">
      <w:pPr>
        <w:spacing w:line="360" w:lineRule="auto"/>
        <w:ind w:left="765"/>
        <w:rPr>
          <w:rFonts w:ascii="宋体" w:hAnsi="宋体"/>
          <w:sz w:val="28"/>
          <w:szCs w:val="28"/>
        </w:rPr>
      </w:pPr>
    </w:p>
    <w:p w14:paraId="1FE566D4">
      <w:pPr>
        <w:tabs>
          <w:tab w:val="left" w:pos="5565"/>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lang w:eastAsia="zh-CN"/>
        </w:rPr>
        <w:t>参选人</w:t>
      </w:r>
      <w:r>
        <w:rPr>
          <w:rFonts w:hint="eastAsia" w:ascii="宋体" w:hAnsi="宋体" w:cs="MingLiU"/>
          <w:kern w:val="0"/>
          <w:sz w:val="28"/>
          <w:szCs w:val="28"/>
        </w:rPr>
        <w:t>名称：</w:t>
      </w:r>
      <w:r>
        <w:rPr>
          <w:rFonts w:ascii="宋体" w:hAnsi="宋体" w:cs="MingLiU"/>
          <w:w w:val="200"/>
          <w:kern w:val="0"/>
          <w:sz w:val="28"/>
          <w:szCs w:val="28"/>
          <w:u w:val="single"/>
        </w:rPr>
        <w:t xml:space="preserve"> </w:t>
      </w:r>
      <w:r>
        <w:rPr>
          <w:rFonts w:ascii="宋体" w:hAnsi="宋体"/>
          <w:kern w:val="0"/>
          <w:sz w:val="28"/>
          <w:szCs w:val="28"/>
          <w:u w:val="single"/>
        </w:rPr>
        <w:tab/>
      </w:r>
    </w:p>
    <w:p w14:paraId="3D30F3E5">
      <w:pPr>
        <w:autoSpaceDE w:val="0"/>
        <w:autoSpaceDN w:val="0"/>
        <w:adjustRightInd w:val="0"/>
        <w:snapToGrid w:val="0"/>
        <w:spacing w:line="360" w:lineRule="auto"/>
        <w:ind w:firstLine="520" w:firstLineChars="186"/>
        <w:jc w:val="left"/>
        <w:rPr>
          <w:rFonts w:ascii="宋体" w:hAnsi="宋体" w:cs="MingLiU"/>
          <w:kern w:val="0"/>
          <w:sz w:val="28"/>
          <w:szCs w:val="28"/>
        </w:rPr>
      </w:pPr>
    </w:p>
    <w:p w14:paraId="133ED04F">
      <w:pPr>
        <w:tabs>
          <w:tab w:val="left" w:pos="5475"/>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单位性质：</w:t>
      </w:r>
      <w:r>
        <w:rPr>
          <w:rFonts w:ascii="宋体" w:hAnsi="宋体" w:cs="MingLiU"/>
          <w:w w:val="200"/>
          <w:kern w:val="0"/>
          <w:sz w:val="28"/>
          <w:szCs w:val="28"/>
          <w:u w:val="single"/>
        </w:rPr>
        <w:t xml:space="preserve"> </w:t>
      </w:r>
      <w:r>
        <w:rPr>
          <w:rFonts w:ascii="宋体" w:hAnsi="宋体"/>
          <w:kern w:val="0"/>
          <w:sz w:val="28"/>
          <w:szCs w:val="28"/>
          <w:u w:val="single"/>
        </w:rPr>
        <w:tab/>
      </w:r>
    </w:p>
    <w:p w14:paraId="2428653E">
      <w:pPr>
        <w:autoSpaceDE w:val="0"/>
        <w:autoSpaceDN w:val="0"/>
        <w:adjustRightInd w:val="0"/>
        <w:snapToGrid w:val="0"/>
        <w:spacing w:line="360" w:lineRule="auto"/>
        <w:ind w:firstLine="520" w:firstLineChars="186"/>
        <w:jc w:val="left"/>
        <w:rPr>
          <w:rFonts w:ascii="宋体" w:hAnsi="宋体" w:cs="MingLiU"/>
          <w:kern w:val="0"/>
          <w:sz w:val="28"/>
          <w:szCs w:val="28"/>
        </w:rPr>
      </w:pPr>
    </w:p>
    <w:p w14:paraId="7293F5B5">
      <w:pPr>
        <w:tabs>
          <w:tab w:val="left" w:pos="5475"/>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地址：</w:t>
      </w:r>
      <w:r>
        <w:rPr>
          <w:rFonts w:ascii="宋体" w:hAnsi="宋体" w:cs="MingLiU"/>
          <w:w w:val="200"/>
          <w:kern w:val="0"/>
          <w:sz w:val="28"/>
          <w:szCs w:val="28"/>
          <w:u w:val="single"/>
        </w:rPr>
        <w:t xml:space="preserve"> </w:t>
      </w:r>
      <w:r>
        <w:rPr>
          <w:rFonts w:ascii="宋体" w:hAnsi="宋体"/>
          <w:kern w:val="0"/>
          <w:sz w:val="28"/>
          <w:szCs w:val="28"/>
          <w:u w:val="single"/>
        </w:rPr>
        <w:tab/>
      </w:r>
    </w:p>
    <w:p w14:paraId="51FA6472">
      <w:pPr>
        <w:autoSpaceDE w:val="0"/>
        <w:autoSpaceDN w:val="0"/>
        <w:adjustRightInd w:val="0"/>
        <w:snapToGrid w:val="0"/>
        <w:spacing w:line="360" w:lineRule="auto"/>
        <w:ind w:firstLine="520" w:firstLineChars="186"/>
        <w:jc w:val="left"/>
        <w:rPr>
          <w:rFonts w:ascii="宋体" w:hAnsi="宋体" w:cs="MingLiU"/>
          <w:kern w:val="0"/>
          <w:sz w:val="28"/>
          <w:szCs w:val="28"/>
        </w:rPr>
      </w:pPr>
    </w:p>
    <w:p w14:paraId="71B4F34D">
      <w:pPr>
        <w:tabs>
          <w:tab w:val="left" w:pos="2520"/>
          <w:tab w:val="left" w:pos="3836"/>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成立时间：</w:t>
      </w:r>
      <w:r>
        <w:rPr>
          <w:rFonts w:ascii="宋体" w:hAnsi="宋体" w:cs="MingLiU"/>
          <w:w w:val="200"/>
          <w:kern w:val="0"/>
          <w:sz w:val="28"/>
          <w:szCs w:val="28"/>
          <w:u w:val="single"/>
        </w:rPr>
        <w:t xml:space="preserve"> </w:t>
      </w:r>
      <w:r>
        <w:rPr>
          <w:rFonts w:ascii="宋体" w:hAnsi="宋体"/>
          <w:kern w:val="0"/>
          <w:sz w:val="28"/>
          <w:szCs w:val="28"/>
          <w:u w:val="single"/>
        </w:rPr>
        <w:tab/>
      </w:r>
      <w:r>
        <w:rPr>
          <w:rFonts w:ascii="宋体" w:hAnsi="宋体"/>
          <w:kern w:val="0"/>
          <w:sz w:val="28"/>
          <w:szCs w:val="28"/>
        </w:rPr>
        <w:t xml:space="preserve"> </w:t>
      </w:r>
      <w:r>
        <w:rPr>
          <w:rFonts w:hint="eastAsia" w:ascii="宋体" w:hAnsi="宋体" w:cs="MingLiU"/>
          <w:spacing w:val="-1"/>
          <w:kern w:val="0"/>
          <w:sz w:val="28"/>
          <w:szCs w:val="28"/>
        </w:rPr>
        <w:t>年</w:t>
      </w:r>
      <w:r>
        <w:rPr>
          <w:rFonts w:ascii="宋体" w:hAnsi="宋体" w:cs="MingLiU"/>
          <w:w w:val="200"/>
          <w:kern w:val="0"/>
          <w:sz w:val="28"/>
          <w:szCs w:val="28"/>
          <w:u w:val="single"/>
        </w:rPr>
        <w:t xml:space="preserve"> </w:t>
      </w:r>
      <w:r>
        <w:rPr>
          <w:rFonts w:ascii="宋体" w:hAnsi="宋体"/>
          <w:kern w:val="0"/>
          <w:sz w:val="28"/>
          <w:szCs w:val="28"/>
          <w:u w:val="single"/>
        </w:rPr>
        <w:tab/>
      </w:r>
      <w:r>
        <w:rPr>
          <w:rFonts w:hint="eastAsia" w:ascii="宋体" w:hAnsi="宋体"/>
          <w:kern w:val="0"/>
          <w:sz w:val="28"/>
          <w:szCs w:val="28"/>
          <w:u w:val="single"/>
        </w:rPr>
        <w:t xml:space="preserve"> </w:t>
      </w:r>
      <w:r>
        <w:rPr>
          <w:rFonts w:ascii="宋体" w:hAnsi="宋体"/>
          <w:kern w:val="0"/>
          <w:sz w:val="28"/>
          <w:szCs w:val="28"/>
        </w:rPr>
        <w:t xml:space="preserve"> </w:t>
      </w:r>
      <w:r>
        <w:rPr>
          <w:rFonts w:hint="eastAsia" w:ascii="宋体" w:hAnsi="宋体" w:cs="MingLiU"/>
          <w:spacing w:val="-1"/>
          <w:kern w:val="0"/>
          <w:sz w:val="28"/>
          <w:szCs w:val="28"/>
        </w:rPr>
        <w:t>月</w:t>
      </w:r>
      <w:r>
        <w:rPr>
          <w:rFonts w:ascii="宋体" w:hAnsi="宋体" w:cs="MingLiU"/>
          <w:w w:val="200"/>
          <w:kern w:val="0"/>
          <w:sz w:val="28"/>
          <w:szCs w:val="28"/>
          <w:u w:val="single"/>
        </w:rPr>
        <w:t xml:space="preserve"> </w:t>
      </w:r>
      <w:r>
        <w:rPr>
          <w:rFonts w:hint="eastAsia" w:ascii="宋体" w:hAnsi="宋体"/>
          <w:kern w:val="0"/>
          <w:sz w:val="28"/>
          <w:szCs w:val="28"/>
          <w:u w:val="single"/>
        </w:rPr>
        <w:t xml:space="preserve">         </w:t>
      </w:r>
      <w:r>
        <w:rPr>
          <w:rFonts w:hint="eastAsia" w:ascii="宋体" w:hAnsi="宋体" w:cs="MingLiU"/>
          <w:kern w:val="0"/>
          <w:sz w:val="28"/>
          <w:szCs w:val="28"/>
        </w:rPr>
        <w:t>日</w:t>
      </w:r>
    </w:p>
    <w:p w14:paraId="1C3D5BD2">
      <w:pPr>
        <w:autoSpaceDE w:val="0"/>
        <w:autoSpaceDN w:val="0"/>
        <w:adjustRightInd w:val="0"/>
        <w:snapToGrid w:val="0"/>
        <w:spacing w:line="360" w:lineRule="auto"/>
        <w:ind w:firstLine="520" w:firstLineChars="186"/>
        <w:jc w:val="left"/>
        <w:rPr>
          <w:rFonts w:ascii="宋体" w:hAnsi="宋体" w:cs="MingLiU"/>
          <w:kern w:val="0"/>
          <w:sz w:val="28"/>
          <w:szCs w:val="28"/>
        </w:rPr>
      </w:pPr>
    </w:p>
    <w:p w14:paraId="0872D5FB">
      <w:pPr>
        <w:tabs>
          <w:tab w:val="left" w:pos="5475"/>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经营期限：</w:t>
      </w:r>
      <w:r>
        <w:rPr>
          <w:rFonts w:ascii="宋体" w:hAnsi="宋体" w:cs="MingLiU"/>
          <w:w w:val="200"/>
          <w:kern w:val="0"/>
          <w:sz w:val="28"/>
          <w:szCs w:val="28"/>
          <w:u w:val="single"/>
        </w:rPr>
        <w:t xml:space="preserve"> </w:t>
      </w:r>
      <w:r>
        <w:rPr>
          <w:rFonts w:ascii="宋体" w:hAnsi="宋体"/>
          <w:kern w:val="0"/>
          <w:sz w:val="28"/>
          <w:szCs w:val="28"/>
          <w:u w:val="single"/>
        </w:rPr>
        <w:tab/>
      </w:r>
    </w:p>
    <w:p w14:paraId="108EFDBB">
      <w:pPr>
        <w:autoSpaceDE w:val="0"/>
        <w:autoSpaceDN w:val="0"/>
        <w:adjustRightInd w:val="0"/>
        <w:snapToGrid w:val="0"/>
        <w:spacing w:line="360" w:lineRule="auto"/>
        <w:ind w:firstLine="520" w:firstLineChars="186"/>
        <w:jc w:val="left"/>
        <w:rPr>
          <w:rFonts w:ascii="宋体" w:hAnsi="宋体" w:cs="MingLiU"/>
          <w:kern w:val="0"/>
          <w:sz w:val="28"/>
          <w:szCs w:val="28"/>
        </w:rPr>
      </w:pPr>
    </w:p>
    <w:p w14:paraId="7937AD71">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姓名：</w:t>
      </w:r>
      <w:r>
        <w:rPr>
          <w:rFonts w:ascii="宋体" w:hAnsi="宋体" w:cs="MingLiU"/>
          <w:w w:val="200"/>
          <w:kern w:val="0"/>
          <w:sz w:val="28"/>
          <w:szCs w:val="28"/>
          <w:u w:val="single"/>
        </w:rPr>
        <w:t xml:space="preserve"> </w:t>
      </w:r>
      <w:r>
        <w:rPr>
          <w:rFonts w:ascii="宋体" w:hAnsi="宋体"/>
          <w:kern w:val="0"/>
          <w:sz w:val="28"/>
          <w:szCs w:val="28"/>
          <w:u w:val="single"/>
        </w:rPr>
        <w:tab/>
      </w:r>
      <w:r>
        <w:rPr>
          <w:rFonts w:ascii="宋体" w:hAnsi="宋体"/>
          <w:kern w:val="0"/>
          <w:sz w:val="28"/>
          <w:szCs w:val="28"/>
        </w:rPr>
        <w:t xml:space="preserve"> </w:t>
      </w:r>
      <w:r>
        <w:rPr>
          <w:rFonts w:hint="eastAsia" w:ascii="宋体" w:hAnsi="宋体" w:cs="MingLiU"/>
          <w:kern w:val="0"/>
          <w:sz w:val="28"/>
          <w:szCs w:val="28"/>
        </w:rPr>
        <w:t>性别</w:t>
      </w:r>
      <w:r>
        <w:rPr>
          <w:rFonts w:hint="eastAsia" w:ascii="宋体" w:hAnsi="宋体" w:cs="MingLiU"/>
          <w:spacing w:val="-1"/>
          <w:kern w:val="0"/>
          <w:sz w:val="28"/>
          <w:szCs w:val="28"/>
        </w:rPr>
        <w:t>：</w:t>
      </w:r>
      <w:r>
        <w:rPr>
          <w:rFonts w:ascii="宋体" w:hAnsi="宋体" w:cs="MingLiU"/>
          <w:w w:val="200"/>
          <w:kern w:val="0"/>
          <w:sz w:val="28"/>
          <w:szCs w:val="28"/>
          <w:u w:val="single"/>
        </w:rPr>
        <w:t xml:space="preserve"> </w:t>
      </w:r>
      <w:r>
        <w:rPr>
          <w:rFonts w:ascii="宋体" w:hAnsi="宋体"/>
          <w:kern w:val="0"/>
          <w:sz w:val="28"/>
          <w:szCs w:val="28"/>
          <w:u w:val="single"/>
        </w:rPr>
        <w:tab/>
      </w:r>
      <w:r>
        <w:rPr>
          <w:rFonts w:ascii="宋体" w:hAnsi="宋体"/>
          <w:kern w:val="0"/>
          <w:sz w:val="28"/>
          <w:szCs w:val="28"/>
        </w:rPr>
        <w:t xml:space="preserve"> </w:t>
      </w:r>
      <w:r>
        <w:rPr>
          <w:rFonts w:hint="eastAsia" w:ascii="宋体" w:hAnsi="宋体" w:cs="MingLiU"/>
          <w:spacing w:val="-1"/>
          <w:kern w:val="0"/>
          <w:sz w:val="28"/>
          <w:szCs w:val="28"/>
        </w:rPr>
        <w:t>年</w:t>
      </w:r>
      <w:r>
        <w:rPr>
          <w:rFonts w:hint="eastAsia" w:ascii="宋体" w:hAnsi="宋体" w:cs="MingLiU"/>
          <w:kern w:val="0"/>
          <w:sz w:val="28"/>
          <w:szCs w:val="28"/>
        </w:rPr>
        <w:t>龄：</w:t>
      </w:r>
      <w:r>
        <w:rPr>
          <w:rFonts w:ascii="宋体" w:hAnsi="宋体" w:cs="MingLiU"/>
          <w:w w:val="200"/>
          <w:kern w:val="0"/>
          <w:sz w:val="28"/>
          <w:szCs w:val="28"/>
          <w:u w:val="single"/>
        </w:rPr>
        <w:t xml:space="preserve"> </w:t>
      </w:r>
      <w:r>
        <w:rPr>
          <w:rFonts w:ascii="宋体" w:hAnsi="宋体"/>
          <w:kern w:val="0"/>
          <w:sz w:val="28"/>
          <w:szCs w:val="28"/>
          <w:u w:val="single"/>
        </w:rPr>
        <w:tab/>
      </w:r>
      <w:r>
        <w:rPr>
          <w:rFonts w:hint="eastAsia" w:ascii="宋体" w:hAnsi="宋体" w:cs="MingLiU"/>
          <w:kern w:val="0"/>
          <w:sz w:val="28"/>
          <w:szCs w:val="28"/>
        </w:rPr>
        <w:t>职务：</w:t>
      </w:r>
      <w:r>
        <w:rPr>
          <w:rFonts w:ascii="宋体" w:hAnsi="宋体" w:cs="MingLiU"/>
          <w:w w:val="200"/>
          <w:kern w:val="0"/>
          <w:sz w:val="28"/>
          <w:szCs w:val="28"/>
          <w:u w:val="single"/>
        </w:rPr>
        <w:t xml:space="preserve"> </w:t>
      </w:r>
      <w:r>
        <w:rPr>
          <w:rFonts w:ascii="宋体" w:hAnsi="宋体"/>
          <w:kern w:val="0"/>
          <w:sz w:val="28"/>
          <w:szCs w:val="28"/>
          <w:u w:val="single"/>
        </w:rPr>
        <w:tab/>
      </w:r>
    </w:p>
    <w:p w14:paraId="2BF59019">
      <w:pPr>
        <w:autoSpaceDE w:val="0"/>
        <w:autoSpaceDN w:val="0"/>
        <w:adjustRightInd w:val="0"/>
        <w:snapToGrid w:val="0"/>
        <w:spacing w:line="360" w:lineRule="auto"/>
        <w:ind w:firstLine="520" w:firstLineChars="186"/>
        <w:jc w:val="left"/>
        <w:rPr>
          <w:rFonts w:ascii="宋体" w:hAnsi="宋体" w:cs="MingLiU"/>
          <w:kern w:val="0"/>
          <w:sz w:val="28"/>
          <w:szCs w:val="28"/>
        </w:rPr>
      </w:pPr>
    </w:p>
    <w:p w14:paraId="59C123D6">
      <w:pPr>
        <w:tabs>
          <w:tab w:val="left" w:pos="3360"/>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系</w:t>
      </w:r>
      <w:r>
        <w:rPr>
          <w:rFonts w:ascii="宋体" w:hAnsi="宋体" w:cs="MingLiU"/>
          <w:w w:val="200"/>
          <w:kern w:val="0"/>
          <w:sz w:val="28"/>
          <w:szCs w:val="28"/>
          <w:u w:val="single"/>
        </w:rPr>
        <w:t xml:space="preserve"> </w:t>
      </w:r>
      <w:r>
        <w:rPr>
          <w:rFonts w:ascii="宋体" w:hAnsi="宋体"/>
          <w:kern w:val="0"/>
          <w:sz w:val="28"/>
          <w:szCs w:val="28"/>
          <w:u w:val="single"/>
        </w:rPr>
        <w:tab/>
      </w:r>
      <w:r>
        <w:rPr>
          <w:rFonts w:ascii="宋体" w:hAnsi="宋体"/>
          <w:kern w:val="0"/>
          <w:sz w:val="28"/>
          <w:szCs w:val="28"/>
        </w:rPr>
        <w:t xml:space="preserve"> </w:t>
      </w:r>
      <w:r>
        <w:rPr>
          <w:rFonts w:hint="eastAsia" w:ascii="宋体" w:hAnsi="宋体" w:cs="MingLiU"/>
          <w:kern w:val="0"/>
          <w:sz w:val="28"/>
          <w:szCs w:val="28"/>
        </w:rPr>
        <w:t>（</w:t>
      </w:r>
      <w:r>
        <w:rPr>
          <w:rFonts w:hint="eastAsia" w:ascii="宋体" w:hAnsi="宋体" w:cs="MingLiU"/>
          <w:kern w:val="0"/>
          <w:sz w:val="28"/>
          <w:szCs w:val="28"/>
          <w:lang w:eastAsia="zh-CN"/>
        </w:rPr>
        <w:t>参选人</w:t>
      </w:r>
      <w:r>
        <w:rPr>
          <w:rFonts w:hint="eastAsia" w:ascii="宋体" w:hAnsi="宋体" w:cs="MingLiU"/>
          <w:kern w:val="0"/>
          <w:sz w:val="28"/>
          <w:szCs w:val="28"/>
        </w:rPr>
        <w:t>名称）的法定代表人。</w:t>
      </w:r>
    </w:p>
    <w:p w14:paraId="0E6121D5">
      <w:pPr>
        <w:autoSpaceDE w:val="0"/>
        <w:autoSpaceDN w:val="0"/>
        <w:adjustRightInd w:val="0"/>
        <w:snapToGrid w:val="0"/>
        <w:spacing w:line="360" w:lineRule="auto"/>
        <w:ind w:firstLine="520" w:firstLineChars="186"/>
        <w:jc w:val="left"/>
        <w:rPr>
          <w:rFonts w:ascii="宋体" w:hAnsi="宋体" w:cs="MingLiU"/>
          <w:kern w:val="0"/>
          <w:sz w:val="28"/>
          <w:szCs w:val="28"/>
        </w:rPr>
      </w:pPr>
    </w:p>
    <w:p w14:paraId="5EA9F25F">
      <w:pPr>
        <w:autoSpaceDE w:val="0"/>
        <w:autoSpaceDN w:val="0"/>
        <w:adjustRightInd w:val="0"/>
        <w:snapToGrid w:val="0"/>
        <w:spacing w:line="360" w:lineRule="auto"/>
        <w:ind w:firstLine="1080" w:firstLineChars="386"/>
        <w:jc w:val="left"/>
        <w:rPr>
          <w:rFonts w:ascii="宋体" w:hAnsi="宋体" w:cs="MingLiU"/>
          <w:kern w:val="0"/>
          <w:sz w:val="28"/>
          <w:szCs w:val="28"/>
        </w:rPr>
      </w:pPr>
      <w:r>
        <w:rPr>
          <w:rFonts w:hint="eastAsia" w:ascii="宋体" w:hAnsi="宋体" w:cs="MingLiU"/>
          <w:kern w:val="0"/>
          <w:sz w:val="28"/>
          <w:szCs w:val="28"/>
        </w:rPr>
        <w:t>特此证明。</w:t>
      </w:r>
    </w:p>
    <w:p w14:paraId="5EABA7F7">
      <w:pPr>
        <w:autoSpaceDE w:val="0"/>
        <w:autoSpaceDN w:val="0"/>
        <w:adjustRightInd w:val="0"/>
        <w:snapToGrid w:val="0"/>
        <w:spacing w:line="360" w:lineRule="auto"/>
        <w:jc w:val="left"/>
        <w:rPr>
          <w:rFonts w:ascii="宋体" w:hAnsi="宋体" w:cs="MingLiU"/>
          <w:kern w:val="0"/>
          <w:sz w:val="28"/>
          <w:szCs w:val="28"/>
        </w:rPr>
      </w:pPr>
    </w:p>
    <w:p w14:paraId="40E0FB45">
      <w:pPr>
        <w:autoSpaceDE w:val="0"/>
        <w:autoSpaceDN w:val="0"/>
        <w:adjustRightInd w:val="0"/>
        <w:snapToGrid w:val="0"/>
        <w:spacing w:line="360" w:lineRule="auto"/>
        <w:jc w:val="left"/>
        <w:rPr>
          <w:rFonts w:ascii="宋体" w:hAnsi="宋体" w:cs="MingLiU"/>
          <w:kern w:val="0"/>
          <w:sz w:val="28"/>
          <w:szCs w:val="28"/>
        </w:rPr>
      </w:pPr>
    </w:p>
    <w:p w14:paraId="4C210DBA">
      <w:pPr>
        <w:tabs>
          <w:tab w:val="left" w:pos="5460"/>
        </w:tabs>
        <w:autoSpaceDE w:val="0"/>
        <w:autoSpaceDN w:val="0"/>
        <w:adjustRightInd w:val="0"/>
        <w:snapToGrid w:val="0"/>
        <w:spacing w:line="360" w:lineRule="auto"/>
        <w:ind w:firstLine="2100"/>
        <w:jc w:val="left"/>
        <w:rPr>
          <w:rFonts w:ascii="宋体" w:hAnsi="宋体" w:cs="MingLiU"/>
          <w:kern w:val="0"/>
          <w:sz w:val="28"/>
          <w:szCs w:val="28"/>
        </w:rPr>
      </w:pPr>
      <w:r>
        <w:rPr>
          <w:rFonts w:hint="eastAsia" w:ascii="宋体" w:hAnsi="宋体" w:cs="MingLiU"/>
          <w:kern w:val="0"/>
          <w:sz w:val="28"/>
          <w:szCs w:val="28"/>
          <w:lang w:eastAsia="zh-CN"/>
        </w:rPr>
        <w:t>参选人</w:t>
      </w:r>
      <w:r>
        <w:rPr>
          <w:rFonts w:hint="eastAsia" w:ascii="宋体" w:hAnsi="宋体" w:cs="MingLiU"/>
          <w:kern w:val="0"/>
          <w:sz w:val="28"/>
          <w:szCs w:val="28"/>
        </w:rPr>
        <w:t>：</w:t>
      </w:r>
      <w:r>
        <w:rPr>
          <w:rFonts w:ascii="宋体" w:hAnsi="宋体" w:cs="MingLiU"/>
          <w:w w:val="200"/>
          <w:kern w:val="0"/>
          <w:sz w:val="28"/>
          <w:szCs w:val="28"/>
          <w:u w:val="single"/>
        </w:rPr>
        <w:t xml:space="preserve"> </w:t>
      </w:r>
      <w:r>
        <w:rPr>
          <w:rFonts w:ascii="宋体" w:hAnsi="宋体"/>
          <w:kern w:val="0"/>
          <w:sz w:val="28"/>
          <w:szCs w:val="28"/>
          <w:u w:val="single"/>
        </w:rPr>
        <w:tab/>
      </w:r>
      <w:r>
        <w:rPr>
          <w:rFonts w:hint="eastAsia" w:ascii="宋体" w:hAnsi="宋体" w:cs="MingLiU"/>
          <w:spacing w:val="-1"/>
          <w:kern w:val="0"/>
          <w:sz w:val="28"/>
          <w:szCs w:val="28"/>
        </w:rPr>
        <w:t>（</w:t>
      </w:r>
      <w:r>
        <w:rPr>
          <w:rFonts w:hint="eastAsia" w:ascii="宋体" w:hAnsi="宋体" w:cs="MingLiU"/>
          <w:kern w:val="0"/>
          <w:sz w:val="28"/>
          <w:szCs w:val="28"/>
        </w:rPr>
        <w:t>盖单位公章）</w:t>
      </w:r>
    </w:p>
    <w:p w14:paraId="156A5B25">
      <w:pPr>
        <w:autoSpaceDE w:val="0"/>
        <w:autoSpaceDN w:val="0"/>
        <w:adjustRightInd w:val="0"/>
        <w:snapToGrid w:val="0"/>
        <w:spacing w:line="360" w:lineRule="auto"/>
        <w:jc w:val="left"/>
        <w:rPr>
          <w:rFonts w:ascii="宋体" w:hAnsi="宋体" w:cs="MingLiU"/>
          <w:kern w:val="0"/>
          <w:sz w:val="28"/>
          <w:szCs w:val="28"/>
        </w:rPr>
      </w:pPr>
    </w:p>
    <w:p w14:paraId="19595A66">
      <w:pPr>
        <w:tabs>
          <w:tab w:val="left" w:pos="4935"/>
          <w:tab w:val="left" w:pos="5460"/>
          <w:tab w:val="left" w:pos="6400"/>
        </w:tabs>
        <w:autoSpaceDE w:val="0"/>
        <w:autoSpaceDN w:val="0"/>
        <w:adjustRightInd w:val="0"/>
        <w:snapToGrid w:val="0"/>
        <w:spacing w:line="360" w:lineRule="auto"/>
        <w:ind w:firstLine="3780"/>
        <w:jc w:val="left"/>
        <w:rPr>
          <w:rFonts w:ascii="宋体" w:hAnsi="宋体" w:cs="MingLiU"/>
          <w:kern w:val="0"/>
          <w:sz w:val="28"/>
          <w:szCs w:val="28"/>
        </w:rPr>
      </w:pPr>
      <w:r>
        <w:rPr>
          <w:rFonts w:ascii="宋体" w:hAnsi="宋体" w:cs="MingLiU"/>
          <w:w w:val="200"/>
          <w:kern w:val="0"/>
          <w:sz w:val="28"/>
          <w:szCs w:val="28"/>
          <w:u w:val="single"/>
        </w:rPr>
        <w:t xml:space="preserve"> </w:t>
      </w:r>
      <w:r>
        <w:rPr>
          <w:rFonts w:ascii="宋体" w:hAnsi="宋体"/>
          <w:kern w:val="0"/>
          <w:sz w:val="28"/>
          <w:szCs w:val="28"/>
          <w:u w:val="single"/>
        </w:rPr>
        <w:tab/>
      </w:r>
      <w:r>
        <w:rPr>
          <w:rFonts w:hint="eastAsia" w:ascii="宋体" w:hAnsi="宋体" w:cs="MingLiU"/>
          <w:spacing w:val="-1"/>
          <w:kern w:val="0"/>
          <w:sz w:val="28"/>
          <w:szCs w:val="28"/>
        </w:rPr>
        <w:t>年</w:t>
      </w:r>
      <w:r>
        <w:rPr>
          <w:rFonts w:ascii="宋体" w:hAnsi="宋体" w:cs="MingLiU"/>
          <w:w w:val="200"/>
          <w:kern w:val="0"/>
          <w:sz w:val="28"/>
          <w:szCs w:val="28"/>
          <w:u w:val="single"/>
        </w:rPr>
        <w:t xml:space="preserve"> </w:t>
      </w:r>
      <w:r>
        <w:rPr>
          <w:rFonts w:hint="eastAsia" w:ascii="宋体" w:hAnsi="宋体" w:cs="MingLiU"/>
          <w:w w:val="200"/>
          <w:kern w:val="0"/>
          <w:sz w:val="28"/>
          <w:szCs w:val="28"/>
          <w:u w:val="single"/>
        </w:rPr>
        <w:t xml:space="preserve">  </w:t>
      </w:r>
      <w:r>
        <w:rPr>
          <w:rFonts w:hint="eastAsia" w:ascii="宋体" w:hAnsi="宋体" w:cs="MingLiU"/>
          <w:kern w:val="0"/>
          <w:sz w:val="28"/>
          <w:szCs w:val="28"/>
        </w:rPr>
        <w:t>月</w:t>
      </w:r>
      <w:r>
        <w:rPr>
          <w:rFonts w:ascii="宋体" w:hAnsi="宋体" w:cs="MingLiU"/>
          <w:w w:val="200"/>
          <w:kern w:val="0"/>
          <w:sz w:val="28"/>
          <w:szCs w:val="28"/>
          <w:u w:val="single"/>
        </w:rPr>
        <w:t xml:space="preserve"> </w:t>
      </w:r>
      <w:r>
        <w:rPr>
          <w:rFonts w:hint="eastAsia" w:ascii="宋体" w:hAnsi="宋体" w:cs="MingLiU"/>
          <w:w w:val="200"/>
          <w:kern w:val="0"/>
          <w:sz w:val="28"/>
          <w:szCs w:val="28"/>
          <w:u w:val="single"/>
        </w:rPr>
        <w:t xml:space="preserve">  </w:t>
      </w:r>
      <w:r>
        <w:rPr>
          <w:rFonts w:hint="eastAsia" w:ascii="宋体" w:hAnsi="宋体" w:cs="MingLiU"/>
          <w:kern w:val="0"/>
          <w:sz w:val="28"/>
          <w:szCs w:val="28"/>
        </w:rPr>
        <w:t>日</w:t>
      </w:r>
    </w:p>
    <w:p w14:paraId="24ECDE9B">
      <w:pPr>
        <w:autoSpaceDE w:val="0"/>
        <w:autoSpaceDN w:val="0"/>
        <w:adjustRightInd w:val="0"/>
        <w:snapToGrid w:val="0"/>
        <w:spacing w:line="360" w:lineRule="auto"/>
        <w:jc w:val="left"/>
        <w:rPr>
          <w:rFonts w:ascii="宋体" w:hAnsi="宋体"/>
          <w:kern w:val="0"/>
          <w:sz w:val="28"/>
          <w:szCs w:val="28"/>
        </w:rPr>
      </w:pPr>
    </w:p>
    <w:p w14:paraId="67613FCC">
      <w:pPr>
        <w:tabs>
          <w:tab w:val="left" w:pos="1680"/>
          <w:tab w:val="left" w:pos="4215"/>
          <w:tab w:val="left" w:pos="4305"/>
          <w:tab w:val="left" w:pos="8000"/>
        </w:tabs>
        <w:autoSpaceDE w:val="0"/>
        <w:autoSpaceDN w:val="0"/>
        <w:adjustRightInd w:val="0"/>
        <w:snapToGrid w:val="0"/>
        <w:spacing w:line="360" w:lineRule="auto"/>
        <w:rPr>
          <w:rFonts w:ascii="宋体" w:hAnsi="宋体" w:cs="MingLiU"/>
          <w:b/>
          <w:kern w:val="0"/>
          <w:sz w:val="32"/>
          <w:szCs w:val="32"/>
        </w:rPr>
      </w:pPr>
    </w:p>
    <w:p w14:paraId="0CF446BC">
      <w:pPr>
        <w:pStyle w:val="5"/>
      </w:pPr>
      <w:r>
        <w:rPr>
          <w:rFonts w:hint="eastAsia"/>
        </w:rPr>
        <w:t>授 权 委 托 书</w:t>
      </w:r>
    </w:p>
    <w:p w14:paraId="170AB6E0">
      <w:pPr>
        <w:autoSpaceDE w:val="0"/>
        <w:autoSpaceDN w:val="0"/>
        <w:adjustRightInd w:val="0"/>
        <w:snapToGrid w:val="0"/>
        <w:spacing w:line="360" w:lineRule="auto"/>
        <w:jc w:val="left"/>
        <w:rPr>
          <w:rFonts w:ascii="宋体" w:hAnsi="宋体" w:cs="MingLiU"/>
          <w:kern w:val="0"/>
          <w:sz w:val="28"/>
          <w:szCs w:val="28"/>
        </w:rPr>
      </w:pPr>
    </w:p>
    <w:p w14:paraId="1C8C32CF">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 w:val="24"/>
        </w:rPr>
      </w:pPr>
      <w:r>
        <w:rPr>
          <w:rFonts w:hint="eastAsia" w:ascii="宋体" w:hAnsi="宋体" w:cs="MingLiU"/>
          <w:kern w:val="0"/>
          <w:sz w:val="24"/>
        </w:rPr>
        <w:t>本人</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（姓名）系</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w:t>
      </w:r>
      <w:r>
        <w:rPr>
          <w:rFonts w:hint="eastAsia" w:ascii="宋体" w:hAnsi="宋体" w:cs="MingLiU"/>
          <w:spacing w:val="-1"/>
          <w:kern w:val="0"/>
          <w:sz w:val="24"/>
          <w:lang w:eastAsia="zh-CN"/>
        </w:rPr>
        <w:t>参选人</w:t>
      </w:r>
      <w:r>
        <w:rPr>
          <w:rFonts w:hint="eastAsia" w:ascii="宋体" w:hAnsi="宋体" w:cs="MingLiU"/>
          <w:kern w:val="0"/>
          <w:sz w:val="24"/>
        </w:rPr>
        <w:t>名称</w:t>
      </w:r>
      <w:r>
        <w:rPr>
          <w:rFonts w:hint="eastAsia" w:ascii="宋体" w:hAnsi="宋体" w:cs="MingLiU"/>
          <w:spacing w:val="1"/>
          <w:kern w:val="0"/>
          <w:sz w:val="24"/>
        </w:rPr>
        <w:t>）</w:t>
      </w:r>
      <w:r>
        <w:rPr>
          <w:rFonts w:hint="eastAsia" w:ascii="宋体" w:hAnsi="宋体" w:cs="MingLiU"/>
          <w:kern w:val="0"/>
          <w:sz w:val="24"/>
        </w:rPr>
        <w:t>的法定代</w:t>
      </w:r>
      <w:r>
        <w:rPr>
          <w:rFonts w:hint="eastAsia" w:ascii="宋体" w:hAnsi="宋体" w:cs="MingLiU"/>
          <w:spacing w:val="1"/>
          <w:kern w:val="0"/>
          <w:sz w:val="24"/>
        </w:rPr>
        <w:t>表</w:t>
      </w:r>
      <w:r>
        <w:rPr>
          <w:rFonts w:hint="eastAsia" w:ascii="宋体" w:hAnsi="宋体" w:cs="MingLiU"/>
          <w:kern w:val="0"/>
          <w:sz w:val="24"/>
        </w:rPr>
        <w:t>人，现委托</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（姓</w:t>
      </w:r>
      <w:r>
        <w:rPr>
          <w:rFonts w:ascii="宋体" w:hAnsi="宋体"/>
          <w:kern w:val="0"/>
          <w:sz w:val="24"/>
        </w:rPr>
        <w:t xml:space="preserve"> </w:t>
      </w:r>
      <w:r>
        <w:rPr>
          <w:rFonts w:hint="eastAsia" w:ascii="宋体" w:hAnsi="宋体" w:cs="MingLiU"/>
          <w:kern w:val="0"/>
          <w:sz w:val="24"/>
        </w:rPr>
        <w:t>名）为我方代理人。代理人根据授权，以我方名义签署、澄清、说明、补正、递交、撤回、</w:t>
      </w:r>
      <w:r>
        <w:rPr>
          <w:rFonts w:ascii="宋体" w:hAnsi="宋体"/>
          <w:kern w:val="0"/>
          <w:sz w:val="24"/>
        </w:rPr>
        <w:t xml:space="preserve"> </w:t>
      </w:r>
      <w:r>
        <w:rPr>
          <w:rFonts w:hint="eastAsia" w:ascii="宋体" w:hAnsi="宋体" w:cs="MingLiU"/>
          <w:kern w:val="0"/>
          <w:sz w:val="24"/>
        </w:rPr>
        <w:t>修改</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（项</w:t>
      </w:r>
      <w:r>
        <w:rPr>
          <w:rFonts w:hint="eastAsia" w:ascii="宋体" w:hAnsi="宋体" w:cs="MingLiU"/>
          <w:spacing w:val="-1"/>
          <w:kern w:val="0"/>
          <w:sz w:val="24"/>
        </w:rPr>
        <w:t>目</w:t>
      </w:r>
      <w:r>
        <w:rPr>
          <w:rFonts w:hint="eastAsia" w:ascii="宋体" w:hAnsi="宋体" w:cs="MingLiU"/>
          <w:kern w:val="0"/>
          <w:sz w:val="24"/>
        </w:rPr>
        <w:t>名称）</w:t>
      </w:r>
      <w:r>
        <w:rPr>
          <w:rFonts w:hint="eastAsia" w:ascii="宋体" w:hAnsi="宋体" w:cs="MingLiU"/>
          <w:kern w:val="0"/>
          <w:sz w:val="24"/>
          <w:lang w:eastAsia="zh-CN"/>
        </w:rPr>
        <w:t>参选</w:t>
      </w:r>
      <w:r>
        <w:rPr>
          <w:rFonts w:hint="eastAsia" w:ascii="宋体" w:hAnsi="宋体" w:cs="MingLiU"/>
          <w:kern w:val="0"/>
          <w:sz w:val="24"/>
        </w:rPr>
        <w:t>文件、签订合同和处理有关事宜，</w:t>
      </w:r>
      <w:r>
        <w:rPr>
          <w:rFonts w:ascii="宋体" w:hAnsi="宋体"/>
          <w:kern w:val="0"/>
          <w:sz w:val="24"/>
        </w:rPr>
        <w:t xml:space="preserve"> </w:t>
      </w:r>
      <w:r>
        <w:rPr>
          <w:rFonts w:hint="eastAsia" w:ascii="宋体" w:hAnsi="宋体" w:cs="MingLiU"/>
          <w:kern w:val="0"/>
          <w:sz w:val="24"/>
        </w:rPr>
        <w:t>其法律后果由我方承担。</w:t>
      </w:r>
    </w:p>
    <w:p w14:paraId="10C5CA2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4"/>
        </w:rPr>
      </w:pPr>
      <w:r>
        <w:rPr>
          <w:rFonts w:hint="eastAsia" w:ascii="宋体" w:hAnsi="宋体" w:cs="MingLiU"/>
          <w:kern w:val="0"/>
          <w:sz w:val="24"/>
        </w:rPr>
        <w:t>委托</w:t>
      </w:r>
      <w:r>
        <w:rPr>
          <w:rFonts w:hint="eastAsia" w:ascii="宋体" w:hAnsi="宋体" w:cs="MingLiU"/>
          <w:spacing w:val="-1"/>
          <w:kern w:val="0"/>
          <w:sz w:val="24"/>
        </w:rPr>
        <w:t>期</w:t>
      </w:r>
      <w:r>
        <w:rPr>
          <w:rFonts w:hint="eastAsia" w:ascii="宋体" w:hAnsi="宋体" w:cs="MingLiU"/>
          <w:kern w:val="0"/>
          <w:sz w:val="24"/>
        </w:rPr>
        <w:t>限：</w:t>
      </w:r>
      <w:r>
        <w:rPr>
          <w:rFonts w:hint="eastAsia"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w:t>
      </w:r>
      <w:r>
        <w:rPr>
          <w:rFonts w:ascii="宋体" w:hAnsi="宋体"/>
          <w:kern w:val="0"/>
          <w:sz w:val="24"/>
        </w:rPr>
        <w:t xml:space="preserve"> </w:t>
      </w:r>
    </w:p>
    <w:p w14:paraId="1CD5FD5F">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 w:val="24"/>
        </w:rPr>
      </w:pPr>
      <w:r>
        <w:rPr>
          <w:rFonts w:hint="eastAsia" w:ascii="宋体" w:hAnsi="宋体" w:cs="MingLiU"/>
          <w:kern w:val="0"/>
          <w:sz w:val="24"/>
        </w:rPr>
        <w:t>代理人无转委托权。</w:t>
      </w:r>
    </w:p>
    <w:p w14:paraId="10B7EC1F">
      <w:pPr>
        <w:autoSpaceDE w:val="0"/>
        <w:autoSpaceDN w:val="0"/>
        <w:adjustRightInd w:val="0"/>
        <w:snapToGrid w:val="0"/>
        <w:spacing w:line="360" w:lineRule="auto"/>
        <w:jc w:val="left"/>
        <w:rPr>
          <w:rFonts w:ascii="宋体" w:hAnsi="宋体" w:cs="MingLiU"/>
          <w:kern w:val="0"/>
          <w:sz w:val="24"/>
        </w:rPr>
      </w:pPr>
    </w:p>
    <w:p w14:paraId="5B2498B3">
      <w:pPr>
        <w:tabs>
          <w:tab w:val="left" w:pos="4200"/>
          <w:tab w:val="left" w:pos="4620"/>
        </w:tabs>
        <w:autoSpaceDE w:val="0"/>
        <w:autoSpaceDN w:val="0"/>
        <w:adjustRightInd w:val="0"/>
        <w:snapToGrid w:val="0"/>
        <w:spacing w:line="360" w:lineRule="auto"/>
        <w:ind w:firstLine="2160" w:firstLineChars="900"/>
        <w:jc w:val="left"/>
        <w:rPr>
          <w:rFonts w:ascii="宋体" w:hAnsi="宋体"/>
          <w:kern w:val="0"/>
          <w:sz w:val="24"/>
        </w:rPr>
      </w:pPr>
      <w:r>
        <w:rPr>
          <w:rFonts w:hint="eastAsia" w:ascii="宋体" w:hAnsi="宋体" w:cs="MingLiU"/>
          <w:kern w:val="0"/>
          <w:sz w:val="24"/>
        </w:rPr>
        <w:t>投  标  人：</w:t>
      </w:r>
      <w:r>
        <w:rPr>
          <w:rFonts w:ascii="宋体" w:hAnsi="宋体" w:cs="MingLiU"/>
          <w:w w:val="200"/>
          <w:kern w:val="0"/>
          <w:sz w:val="24"/>
          <w:u w:val="single"/>
        </w:rPr>
        <w:t xml:space="preserve"> </w:t>
      </w:r>
      <w:r>
        <w:rPr>
          <w:rFonts w:hint="eastAsia" w:ascii="宋体" w:hAnsi="宋体" w:cs="MingLiU"/>
          <w:w w:val="200"/>
          <w:kern w:val="0"/>
          <w:sz w:val="24"/>
          <w:u w:val="single"/>
        </w:rPr>
        <w:t xml:space="preserve">            </w:t>
      </w:r>
      <w:r>
        <w:rPr>
          <w:rFonts w:hint="eastAsia" w:ascii="宋体" w:hAnsi="宋体" w:cs="MingLiU"/>
          <w:kern w:val="0"/>
          <w:sz w:val="24"/>
        </w:rPr>
        <w:t>（</w:t>
      </w:r>
      <w:r>
        <w:rPr>
          <w:rFonts w:hint="eastAsia" w:ascii="宋体" w:hAnsi="宋体" w:cs="MingLiU"/>
          <w:spacing w:val="-1"/>
          <w:kern w:val="0"/>
          <w:sz w:val="24"/>
        </w:rPr>
        <w:t>盖</w:t>
      </w:r>
      <w:r>
        <w:rPr>
          <w:rFonts w:hint="eastAsia" w:ascii="宋体" w:hAnsi="宋体" w:cs="MingLiU"/>
          <w:kern w:val="0"/>
          <w:sz w:val="24"/>
        </w:rPr>
        <w:t>单位公章）</w:t>
      </w:r>
      <w:r>
        <w:rPr>
          <w:rFonts w:ascii="宋体" w:hAnsi="宋体"/>
          <w:kern w:val="0"/>
          <w:sz w:val="24"/>
        </w:rPr>
        <w:t xml:space="preserve"> </w:t>
      </w:r>
    </w:p>
    <w:p w14:paraId="40340047">
      <w:pPr>
        <w:tabs>
          <w:tab w:val="left" w:pos="6300"/>
        </w:tabs>
        <w:autoSpaceDE w:val="0"/>
        <w:autoSpaceDN w:val="0"/>
        <w:adjustRightInd w:val="0"/>
        <w:snapToGrid w:val="0"/>
        <w:spacing w:line="360" w:lineRule="auto"/>
        <w:ind w:firstLine="2160" w:firstLineChars="900"/>
        <w:jc w:val="left"/>
        <w:rPr>
          <w:rFonts w:ascii="宋体" w:hAnsi="宋体" w:cs="MingLiU"/>
          <w:kern w:val="0"/>
          <w:sz w:val="24"/>
        </w:rPr>
      </w:pPr>
      <w:r>
        <w:rPr>
          <w:rFonts w:hint="eastAsia" w:ascii="宋体" w:hAnsi="宋体" w:cs="MingLiU"/>
          <w:kern w:val="0"/>
          <w:sz w:val="24"/>
        </w:rPr>
        <w:t>法定代表人：</w:t>
      </w:r>
      <w:r>
        <w:rPr>
          <w:rFonts w:ascii="宋体" w:hAnsi="宋体" w:cs="MingLiU"/>
          <w:w w:val="200"/>
          <w:kern w:val="0"/>
          <w:sz w:val="24"/>
          <w:u w:val="single"/>
        </w:rPr>
        <w:t xml:space="preserve"> </w:t>
      </w:r>
      <w:r>
        <w:rPr>
          <w:rFonts w:ascii="宋体" w:hAnsi="宋体"/>
          <w:kern w:val="0"/>
          <w:sz w:val="24"/>
          <w:u w:val="single"/>
        </w:rPr>
        <w:tab/>
      </w:r>
      <w:r>
        <w:rPr>
          <w:rFonts w:ascii="宋体" w:hAnsi="宋体"/>
          <w:kern w:val="0"/>
          <w:sz w:val="24"/>
          <w:u w:val="single"/>
        </w:rPr>
        <w:tab/>
      </w:r>
      <w:r>
        <w:rPr>
          <w:rFonts w:hint="eastAsia" w:ascii="宋体" w:hAnsi="宋体" w:cs="MingLiU"/>
          <w:kern w:val="0"/>
          <w:sz w:val="24"/>
        </w:rPr>
        <w:t>（签字或签章）</w:t>
      </w:r>
    </w:p>
    <w:p w14:paraId="1985B43B">
      <w:pPr>
        <w:tabs>
          <w:tab w:val="left" w:pos="5260"/>
        </w:tabs>
        <w:autoSpaceDE w:val="0"/>
        <w:autoSpaceDN w:val="0"/>
        <w:adjustRightInd w:val="0"/>
        <w:snapToGrid w:val="0"/>
        <w:spacing w:line="360" w:lineRule="auto"/>
        <w:ind w:firstLine="2160" w:firstLineChars="900"/>
        <w:jc w:val="left"/>
        <w:rPr>
          <w:rFonts w:ascii="宋体" w:hAnsi="宋体" w:cs="MingLiU"/>
          <w:kern w:val="0"/>
          <w:sz w:val="24"/>
        </w:rPr>
      </w:pPr>
      <w:r>
        <w:rPr>
          <w:rFonts w:hint="eastAsia" w:ascii="宋体" w:hAnsi="宋体" w:cs="MingLiU"/>
          <w:kern w:val="0"/>
          <w:sz w:val="24"/>
        </w:rPr>
        <w:t>身份证号码：</w:t>
      </w:r>
      <w:r>
        <w:rPr>
          <w:rFonts w:ascii="宋体" w:hAnsi="宋体" w:cs="MingLiU"/>
          <w:w w:val="200"/>
          <w:kern w:val="0"/>
          <w:sz w:val="24"/>
          <w:u w:val="single"/>
        </w:rPr>
        <w:t xml:space="preserve"> </w:t>
      </w:r>
      <w:r>
        <w:rPr>
          <w:rFonts w:hint="eastAsia" w:ascii="宋体" w:hAnsi="宋体" w:cs="MingLiU"/>
          <w:w w:val="200"/>
          <w:kern w:val="0"/>
          <w:sz w:val="24"/>
          <w:u w:val="single"/>
        </w:rPr>
        <w:t xml:space="preserve">                </w:t>
      </w:r>
      <w:r>
        <w:rPr>
          <w:rFonts w:ascii="宋体" w:hAnsi="宋体"/>
          <w:kern w:val="0"/>
          <w:sz w:val="24"/>
          <w:u w:val="single"/>
        </w:rPr>
        <w:tab/>
      </w:r>
    </w:p>
    <w:p w14:paraId="3B14BE65">
      <w:pPr>
        <w:tabs>
          <w:tab w:val="left" w:pos="6720"/>
        </w:tabs>
        <w:autoSpaceDE w:val="0"/>
        <w:autoSpaceDN w:val="0"/>
        <w:adjustRightInd w:val="0"/>
        <w:snapToGrid w:val="0"/>
        <w:spacing w:line="360" w:lineRule="auto"/>
        <w:ind w:firstLine="2160" w:firstLineChars="900"/>
        <w:jc w:val="left"/>
        <w:rPr>
          <w:rFonts w:ascii="宋体" w:hAnsi="宋体" w:cs="MingLiU"/>
          <w:kern w:val="0"/>
          <w:sz w:val="24"/>
        </w:rPr>
      </w:pPr>
      <w:r>
        <w:rPr>
          <w:rFonts w:hint="eastAsia" w:ascii="宋体" w:hAnsi="宋体" w:cs="MingLiU"/>
          <w:kern w:val="0"/>
          <w:sz w:val="24"/>
        </w:rPr>
        <w:t>委托代理人：</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（签</w:t>
      </w:r>
      <w:r>
        <w:rPr>
          <w:rFonts w:hint="eastAsia" w:ascii="宋体" w:hAnsi="宋体" w:cs="MingLiU"/>
          <w:spacing w:val="-1"/>
          <w:kern w:val="0"/>
          <w:sz w:val="24"/>
        </w:rPr>
        <w:t>字</w:t>
      </w:r>
      <w:r>
        <w:rPr>
          <w:rFonts w:hint="eastAsia" w:ascii="宋体" w:hAnsi="宋体" w:cs="MingLiU"/>
          <w:kern w:val="0"/>
          <w:sz w:val="24"/>
        </w:rPr>
        <w:t>）</w:t>
      </w:r>
    </w:p>
    <w:p w14:paraId="4B4DA77C">
      <w:pPr>
        <w:tabs>
          <w:tab w:val="left" w:pos="6945"/>
        </w:tabs>
        <w:autoSpaceDE w:val="0"/>
        <w:autoSpaceDN w:val="0"/>
        <w:adjustRightInd w:val="0"/>
        <w:snapToGrid w:val="0"/>
        <w:spacing w:line="360" w:lineRule="auto"/>
        <w:ind w:firstLine="2160" w:firstLineChars="900"/>
        <w:jc w:val="left"/>
        <w:rPr>
          <w:rFonts w:ascii="宋体" w:hAnsi="宋体" w:cs="MingLiU"/>
          <w:kern w:val="0"/>
          <w:sz w:val="24"/>
        </w:rPr>
      </w:pPr>
      <w:r>
        <w:rPr>
          <w:rFonts w:hint="eastAsia" w:ascii="宋体" w:hAnsi="宋体" w:cs="MingLiU"/>
          <w:kern w:val="0"/>
          <w:sz w:val="24"/>
        </w:rPr>
        <w:t>身份证号码：</w:t>
      </w:r>
      <w:r>
        <w:rPr>
          <w:rFonts w:ascii="宋体" w:hAnsi="宋体" w:cs="MingLiU"/>
          <w:w w:val="200"/>
          <w:kern w:val="0"/>
          <w:sz w:val="24"/>
          <w:u w:val="single"/>
        </w:rPr>
        <w:t xml:space="preserve"> </w:t>
      </w:r>
      <w:r>
        <w:rPr>
          <w:rFonts w:ascii="宋体" w:hAnsi="宋体"/>
          <w:kern w:val="0"/>
          <w:sz w:val="24"/>
          <w:u w:val="single"/>
        </w:rPr>
        <w:tab/>
      </w:r>
    </w:p>
    <w:p w14:paraId="67A56A74">
      <w:pPr>
        <w:autoSpaceDE w:val="0"/>
        <w:autoSpaceDN w:val="0"/>
        <w:adjustRightInd w:val="0"/>
        <w:snapToGrid w:val="0"/>
        <w:spacing w:line="360" w:lineRule="auto"/>
        <w:jc w:val="left"/>
        <w:rPr>
          <w:rFonts w:ascii="宋体" w:hAnsi="宋体" w:cs="MingLiU"/>
          <w:kern w:val="0"/>
          <w:sz w:val="24"/>
        </w:rPr>
      </w:pPr>
    </w:p>
    <w:p w14:paraId="3217CD9A">
      <w:pPr>
        <w:autoSpaceDE w:val="0"/>
        <w:autoSpaceDN w:val="0"/>
        <w:adjustRightInd w:val="0"/>
        <w:snapToGrid w:val="0"/>
        <w:spacing w:line="360" w:lineRule="auto"/>
        <w:jc w:val="left"/>
        <w:rPr>
          <w:rFonts w:ascii="宋体" w:hAnsi="宋体" w:cs="MingLiU"/>
          <w:kern w:val="0"/>
          <w:sz w:val="24"/>
        </w:rPr>
      </w:pPr>
    </w:p>
    <w:p w14:paraId="3DFEE562">
      <w:pPr>
        <w:tabs>
          <w:tab w:val="left" w:pos="4005"/>
          <w:tab w:val="left" w:pos="4100"/>
          <w:tab w:val="left" w:pos="5040"/>
        </w:tabs>
        <w:autoSpaceDE w:val="0"/>
        <w:autoSpaceDN w:val="0"/>
        <w:adjustRightInd w:val="0"/>
        <w:snapToGrid w:val="0"/>
        <w:spacing w:line="360" w:lineRule="auto"/>
        <w:ind w:firstLine="3780"/>
        <w:jc w:val="left"/>
        <w:rPr>
          <w:rFonts w:ascii="宋体" w:hAnsi="宋体" w:cs="MingLiU"/>
          <w:kern w:val="0"/>
          <w:sz w:val="24"/>
        </w:rPr>
      </w:pPr>
      <w:r>
        <w:rPr>
          <w:rFonts w:hint="eastAsia"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年</w:t>
      </w:r>
      <w:r>
        <w:rPr>
          <w:rFonts w:ascii="宋体" w:hAnsi="宋体" w:cs="MingLiU"/>
          <w:w w:val="200"/>
          <w:kern w:val="0"/>
          <w:sz w:val="24"/>
          <w:u w:val="single"/>
        </w:rPr>
        <w:t xml:space="preserve"> </w:t>
      </w:r>
      <w:r>
        <w:rPr>
          <w:rFonts w:hint="eastAsia"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月</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日</w:t>
      </w:r>
    </w:p>
    <w:p w14:paraId="073B2F54">
      <w:pPr>
        <w:autoSpaceDE w:val="0"/>
        <w:autoSpaceDN w:val="0"/>
        <w:adjustRightInd w:val="0"/>
        <w:snapToGrid w:val="0"/>
        <w:spacing w:line="360" w:lineRule="auto"/>
        <w:jc w:val="left"/>
        <w:rPr>
          <w:rFonts w:ascii="宋体" w:hAnsi="宋体"/>
          <w:kern w:val="0"/>
        </w:rPr>
      </w:pPr>
    </w:p>
    <w:tbl>
      <w:tblPr>
        <w:tblStyle w:val="39"/>
        <w:tblW w:w="8522"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294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261" w:type="dxa"/>
          </w:tcPr>
          <w:p w14:paraId="5AD23992">
            <w:pPr>
              <w:spacing w:line="360" w:lineRule="auto"/>
              <w:jc w:val="center"/>
              <w:rPr>
                <w:rFonts w:ascii="宋体" w:hAnsi="宋体"/>
                <w:sz w:val="24"/>
              </w:rPr>
            </w:pPr>
            <w:r>
              <w:rPr>
                <w:rFonts w:hint="eastAsia" w:ascii="宋体" w:hAnsi="宋体"/>
                <w:sz w:val="24"/>
              </w:rPr>
              <w:t>法定代表人身份证复印件或</w:t>
            </w:r>
            <w:r>
              <w:rPr>
                <w:rFonts w:ascii="宋体" w:hAnsi="宋体"/>
                <w:sz w:val="24"/>
              </w:rPr>
              <w:t>扫描件</w:t>
            </w:r>
          </w:p>
          <w:p w14:paraId="77B18178">
            <w:pPr>
              <w:spacing w:line="360" w:lineRule="auto"/>
              <w:jc w:val="center"/>
              <w:rPr>
                <w:rFonts w:ascii="宋体" w:hAnsi="宋体"/>
                <w:sz w:val="24"/>
              </w:rPr>
            </w:pPr>
          </w:p>
          <w:p w14:paraId="03996C49">
            <w:pPr>
              <w:spacing w:line="360" w:lineRule="auto"/>
              <w:jc w:val="center"/>
              <w:rPr>
                <w:rFonts w:ascii="宋体" w:hAnsi="宋体"/>
                <w:sz w:val="24"/>
              </w:rPr>
            </w:pPr>
            <w:r>
              <w:rPr>
                <w:rFonts w:hint="eastAsia" w:ascii="宋体" w:hAnsi="宋体"/>
                <w:sz w:val="24"/>
              </w:rPr>
              <w:t>双面</w:t>
            </w:r>
          </w:p>
          <w:p w14:paraId="21CCCFCD">
            <w:pPr>
              <w:spacing w:line="360" w:lineRule="auto"/>
              <w:jc w:val="center"/>
              <w:rPr>
                <w:rFonts w:ascii="宋体" w:hAnsi="宋体"/>
                <w:sz w:val="24"/>
              </w:rPr>
            </w:pPr>
          </w:p>
          <w:p w14:paraId="5092AF03">
            <w:pPr>
              <w:spacing w:line="360" w:lineRule="auto"/>
              <w:jc w:val="center"/>
              <w:rPr>
                <w:rFonts w:ascii="宋体" w:hAnsi="宋体"/>
                <w:sz w:val="24"/>
              </w:rPr>
            </w:pPr>
          </w:p>
        </w:tc>
        <w:tc>
          <w:tcPr>
            <w:tcW w:w="4261" w:type="dxa"/>
          </w:tcPr>
          <w:p w14:paraId="24E422F2">
            <w:pPr>
              <w:spacing w:line="360" w:lineRule="auto"/>
              <w:jc w:val="center"/>
              <w:rPr>
                <w:rFonts w:ascii="宋体" w:hAnsi="宋体"/>
                <w:sz w:val="24"/>
              </w:rPr>
            </w:pPr>
            <w:r>
              <w:rPr>
                <w:rFonts w:hint="eastAsia" w:ascii="宋体" w:hAnsi="宋体"/>
                <w:sz w:val="24"/>
              </w:rPr>
              <w:t>委托代理人身份证复印件或</w:t>
            </w:r>
            <w:r>
              <w:rPr>
                <w:rFonts w:ascii="宋体" w:hAnsi="宋体"/>
                <w:sz w:val="24"/>
              </w:rPr>
              <w:t>扫描件</w:t>
            </w:r>
          </w:p>
          <w:p w14:paraId="0BB95F54">
            <w:pPr>
              <w:spacing w:line="360" w:lineRule="auto"/>
              <w:jc w:val="center"/>
              <w:rPr>
                <w:rFonts w:ascii="宋体" w:hAnsi="宋体"/>
                <w:sz w:val="24"/>
              </w:rPr>
            </w:pPr>
          </w:p>
          <w:p w14:paraId="5573EFBD">
            <w:pPr>
              <w:spacing w:line="360" w:lineRule="auto"/>
              <w:jc w:val="center"/>
              <w:rPr>
                <w:rFonts w:ascii="宋体" w:hAnsi="宋体"/>
                <w:sz w:val="24"/>
              </w:rPr>
            </w:pPr>
            <w:r>
              <w:rPr>
                <w:rFonts w:hint="eastAsia" w:ascii="宋体" w:hAnsi="宋体"/>
                <w:sz w:val="24"/>
              </w:rPr>
              <w:t>双面</w:t>
            </w:r>
          </w:p>
          <w:p w14:paraId="7E4F18FE">
            <w:pPr>
              <w:spacing w:line="360" w:lineRule="auto"/>
              <w:jc w:val="center"/>
              <w:rPr>
                <w:rFonts w:ascii="宋体" w:hAnsi="宋体"/>
                <w:sz w:val="24"/>
              </w:rPr>
            </w:pPr>
          </w:p>
          <w:p w14:paraId="64691A52">
            <w:pPr>
              <w:spacing w:line="360" w:lineRule="auto"/>
              <w:jc w:val="center"/>
              <w:rPr>
                <w:rFonts w:ascii="宋体" w:hAnsi="宋体"/>
                <w:sz w:val="24"/>
              </w:rPr>
            </w:pPr>
          </w:p>
        </w:tc>
      </w:tr>
    </w:tbl>
    <w:p w14:paraId="36E1A52B">
      <w:pPr>
        <w:autoSpaceDE w:val="0"/>
        <w:autoSpaceDN w:val="0"/>
        <w:adjustRightInd w:val="0"/>
        <w:snapToGrid w:val="0"/>
        <w:spacing w:line="360" w:lineRule="auto"/>
        <w:jc w:val="left"/>
        <w:rPr>
          <w:rFonts w:ascii="宋体" w:hAnsi="宋体"/>
          <w:kern w:val="0"/>
        </w:rPr>
      </w:pPr>
    </w:p>
    <w:p w14:paraId="445BD462">
      <w:pPr>
        <w:autoSpaceDE w:val="0"/>
        <w:autoSpaceDN w:val="0"/>
        <w:adjustRightInd w:val="0"/>
        <w:snapToGrid w:val="0"/>
        <w:spacing w:line="360" w:lineRule="auto"/>
        <w:jc w:val="left"/>
        <w:rPr>
          <w:rFonts w:ascii="宋体" w:hAnsi="宋体"/>
          <w:kern w:val="0"/>
        </w:rPr>
      </w:pPr>
    </w:p>
    <w:p w14:paraId="3D3292B8">
      <w:pPr>
        <w:autoSpaceDE w:val="0"/>
        <w:autoSpaceDN w:val="0"/>
        <w:adjustRightInd w:val="0"/>
        <w:snapToGrid w:val="0"/>
        <w:spacing w:line="360" w:lineRule="auto"/>
        <w:jc w:val="left"/>
        <w:rPr>
          <w:rFonts w:ascii="宋体" w:hAnsi="宋体"/>
          <w:kern w:val="0"/>
        </w:rPr>
      </w:pPr>
    </w:p>
    <w:p w14:paraId="34FCFBF2">
      <w:pPr>
        <w:autoSpaceDE w:val="0"/>
        <w:autoSpaceDN w:val="0"/>
        <w:adjustRightInd w:val="0"/>
        <w:snapToGrid w:val="0"/>
        <w:spacing w:line="360" w:lineRule="auto"/>
        <w:jc w:val="left"/>
        <w:rPr>
          <w:rFonts w:ascii="宋体" w:hAnsi="宋体"/>
          <w:kern w:val="0"/>
        </w:rPr>
      </w:pPr>
    </w:p>
    <w:p w14:paraId="200F715F">
      <w:pPr>
        <w:widowControl/>
        <w:numPr>
          <w:ilvl w:val="0"/>
          <w:numId w:val="0"/>
        </w:numPr>
        <w:tabs>
          <w:tab w:val="left" w:pos="0"/>
        </w:tabs>
        <w:autoSpaceDE/>
        <w:autoSpaceDN/>
        <w:adjustRightInd/>
        <w:snapToGrid/>
        <w:spacing w:line="460" w:lineRule="exact"/>
        <w:jc w:val="center"/>
        <w:rPr>
          <w:rStyle w:val="140"/>
          <w:rFonts w:hint="eastAsia" w:ascii="宋体" w:hAnsi="宋体" w:eastAsia="仿宋_GB2312"/>
          <w:kern w:val="0"/>
          <w:lang w:val="en-US" w:eastAsia="zh-CN"/>
        </w:rPr>
      </w:pPr>
      <w:r>
        <w:rPr>
          <w:rStyle w:val="140"/>
          <w:rFonts w:hint="eastAsia" w:ascii="宋体" w:hAnsi="宋体" w:eastAsia="仿宋_GB2312"/>
          <w:kern w:val="0"/>
          <w:lang w:val="en-US" w:eastAsia="zh-CN"/>
        </w:rPr>
        <w:t>委托代理人本人社保证明</w:t>
      </w:r>
    </w:p>
    <w:p w14:paraId="5EF0F00C">
      <w:pPr>
        <w:autoSpaceDE w:val="0"/>
        <w:autoSpaceDN w:val="0"/>
        <w:adjustRightInd w:val="0"/>
        <w:snapToGrid w:val="0"/>
        <w:spacing w:line="360" w:lineRule="auto"/>
        <w:jc w:val="left"/>
        <w:rPr>
          <w:rFonts w:hint="default" w:ascii="宋体" w:hAnsi="宋体"/>
          <w:kern w:val="0"/>
          <w:lang w:val="en-US" w:eastAsia="zh-CN"/>
        </w:rPr>
      </w:pPr>
      <w:r>
        <w:rPr>
          <w:rFonts w:hint="eastAsia" w:asciiTheme="minorEastAsia" w:hAnsiTheme="minorEastAsia" w:eastAsiaTheme="minorEastAsia" w:cstheme="minorEastAsia"/>
          <w:b/>
          <w:bCs/>
          <w:color w:val="FF0000"/>
          <w:kern w:val="0"/>
          <w:szCs w:val="21"/>
          <w:lang w:eastAsia="zh-CN"/>
        </w:rPr>
        <w:t>提供委托代理人</w:t>
      </w:r>
      <w:r>
        <w:rPr>
          <w:rFonts w:hint="eastAsia" w:asciiTheme="minorEastAsia" w:hAnsiTheme="minorEastAsia" w:eastAsiaTheme="minorEastAsia" w:cstheme="minorEastAsia"/>
          <w:color w:val="FF0000"/>
          <w:kern w:val="0"/>
          <w:szCs w:val="21"/>
          <w:lang w:eastAsia="zh-CN"/>
        </w:rPr>
        <w:t>近</w:t>
      </w:r>
      <w:r>
        <w:rPr>
          <w:rFonts w:hint="eastAsia" w:asciiTheme="minorEastAsia" w:hAnsiTheme="minorEastAsia" w:eastAsiaTheme="minorEastAsia" w:cstheme="minorEastAsia"/>
          <w:color w:val="FF0000"/>
          <w:kern w:val="0"/>
          <w:szCs w:val="21"/>
          <w:lang w:val="en-US" w:eastAsia="zh-CN"/>
        </w:rPr>
        <w:t>3个月（2025年7月、8月、9月）的社保证明。</w:t>
      </w:r>
      <w:r>
        <w:rPr>
          <w:rFonts w:hint="eastAsia" w:asciiTheme="minorEastAsia" w:hAnsiTheme="minorEastAsia" w:eastAsiaTheme="minorEastAsia" w:cstheme="minorEastAsia"/>
          <w:kern w:val="0"/>
          <w:szCs w:val="21"/>
          <w:lang w:eastAsia="zh-CN"/>
        </w:rPr>
        <w:t>如无委托代理人的，无需提供。</w:t>
      </w:r>
    </w:p>
    <w:p w14:paraId="40D4A1D9">
      <w:pPr>
        <w:autoSpaceDE w:val="0"/>
        <w:autoSpaceDN w:val="0"/>
        <w:adjustRightInd w:val="0"/>
        <w:snapToGrid w:val="0"/>
        <w:spacing w:line="360" w:lineRule="auto"/>
        <w:jc w:val="left"/>
        <w:rPr>
          <w:rFonts w:ascii="宋体" w:hAnsi="宋体"/>
          <w:kern w:val="0"/>
        </w:rPr>
      </w:pPr>
    </w:p>
    <w:p w14:paraId="4E264E14">
      <w:pPr>
        <w:autoSpaceDE w:val="0"/>
        <w:autoSpaceDN w:val="0"/>
        <w:adjustRightInd w:val="0"/>
        <w:snapToGrid w:val="0"/>
        <w:spacing w:line="360" w:lineRule="auto"/>
        <w:jc w:val="left"/>
        <w:rPr>
          <w:rFonts w:ascii="宋体" w:hAnsi="宋体"/>
          <w:kern w:val="0"/>
        </w:rPr>
      </w:pPr>
    </w:p>
    <w:p w14:paraId="467FE848">
      <w:pPr>
        <w:autoSpaceDE w:val="0"/>
        <w:autoSpaceDN w:val="0"/>
        <w:adjustRightInd w:val="0"/>
        <w:snapToGrid w:val="0"/>
        <w:spacing w:line="360" w:lineRule="auto"/>
        <w:jc w:val="left"/>
        <w:rPr>
          <w:rFonts w:ascii="宋体" w:hAnsi="宋体"/>
          <w:kern w:val="0"/>
        </w:rPr>
      </w:pPr>
    </w:p>
    <w:p w14:paraId="1A65AE08">
      <w:pPr>
        <w:autoSpaceDE w:val="0"/>
        <w:autoSpaceDN w:val="0"/>
        <w:adjustRightInd w:val="0"/>
        <w:snapToGrid w:val="0"/>
        <w:spacing w:line="360" w:lineRule="auto"/>
        <w:jc w:val="left"/>
        <w:rPr>
          <w:rFonts w:ascii="宋体" w:hAnsi="宋体"/>
          <w:kern w:val="0"/>
        </w:rPr>
      </w:pPr>
    </w:p>
    <w:p w14:paraId="3D98AD6C">
      <w:pPr>
        <w:autoSpaceDE w:val="0"/>
        <w:autoSpaceDN w:val="0"/>
        <w:adjustRightInd w:val="0"/>
        <w:snapToGrid w:val="0"/>
        <w:spacing w:line="360" w:lineRule="auto"/>
        <w:jc w:val="left"/>
        <w:rPr>
          <w:rFonts w:ascii="宋体" w:hAnsi="宋体"/>
          <w:kern w:val="0"/>
        </w:rPr>
      </w:pPr>
    </w:p>
    <w:p w14:paraId="65F74444">
      <w:pPr>
        <w:autoSpaceDE w:val="0"/>
        <w:autoSpaceDN w:val="0"/>
        <w:adjustRightInd w:val="0"/>
        <w:snapToGrid w:val="0"/>
        <w:spacing w:line="360" w:lineRule="auto"/>
        <w:jc w:val="left"/>
        <w:rPr>
          <w:rFonts w:ascii="宋体" w:hAnsi="宋体"/>
          <w:kern w:val="0"/>
        </w:rPr>
      </w:pPr>
    </w:p>
    <w:p w14:paraId="1349E11D">
      <w:pPr>
        <w:autoSpaceDE w:val="0"/>
        <w:autoSpaceDN w:val="0"/>
        <w:adjustRightInd w:val="0"/>
        <w:snapToGrid w:val="0"/>
        <w:spacing w:line="360" w:lineRule="auto"/>
        <w:jc w:val="left"/>
        <w:rPr>
          <w:rFonts w:ascii="宋体" w:hAnsi="宋体"/>
          <w:kern w:val="0"/>
        </w:rPr>
      </w:pPr>
    </w:p>
    <w:p w14:paraId="3175754F">
      <w:pPr>
        <w:autoSpaceDE w:val="0"/>
        <w:autoSpaceDN w:val="0"/>
        <w:adjustRightInd w:val="0"/>
        <w:snapToGrid w:val="0"/>
        <w:spacing w:line="360" w:lineRule="auto"/>
        <w:jc w:val="left"/>
        <w:rPr>
          <w:rFonts w:ascii="宋体" w:hAnsi="宋体"/>
          <w:kern w:val="0"/>
        </w:rPr>
      </w:pPr>
    </w:p>
    <w:p w14:paraId="1E42BC46">
      <w:pPr>
        <w:autoSpaceDE w:val="0"/>
        <w:autoSpaceDN w:val="0"/>
        <w:adjustRightInd w:val="0"/>
        <w:snapToGrid w:val="0"/>
        <w:spacing w:line="360" w:lineRule="auto"/>
        <w:jc w:val="left"/>
        <w:rPr>
          <w:rFonts w:ascii="宋体" w:hAnsi="宋体"/>
          <w:kern w:val="0"/>
        </w:rPr>
      </w:pPr>
    </w:p>
    <w:p w14:paraId="49269AAD">
      <w:pPr>
        <w:autoSpaceDE w:val="0"/>
        <w:autoSpaceDN w:val="0"/>
        <w:adjustRightInd w:val="0"/>
        <w:snapToGrid w:val="0"/>
        <w:spacing w:line="360" w:lineRule="auto"/>
        <w:jc w:val="left"/>
        <w:rPr>
          <w:rFonts w:ascii="宋体" w:hAnsi="宋体"/>
          <w:kern w:val="0"/>
        </w:rPr>
      </w:pPr>
    </w:p>
    <w:p w14:paraId="43864ADC">
      <w:pPr>
        <w:autoSpaceDE w:val="0"/>
        <w:autoSpaceDN w:val="0"/>
        <w:adjustRightInd w:val="0"/>
        <w:snapToGrid w:val="0"/>
        <w:spacing w:line="360" w:lineRule="auto"/>
        <w:jc w:val="left"/>
        <w:rPr>
          <w:rFonts w:ascii="宋体" w:hAnsi="宋体"/>
          <w:kern w:val="0"/>
        </w:rPr>
      </w:pPr>
    </w:p>
    <w:p w14:paraId="5D7B3FED">
      <w:pPr>
        <w:autoSpaceDE w:val="0"/>
        <w:autoSpaceDN w:val="0"/>
        <w:adjustRightInd w:val="0"/>
        <w:snapToGrid w:val="0"/>
        <w:spacing w:line="360" w:lineRule="auto"/>
        <w:jc w:val="left"/>
        <w:rPr>
          <w:rFonts w:ascii="宋体" w:hAnsi="宋体"/>
          <w:kern w:val="0"/>
        </w:rPr>
      </w:pPr>
    </w:p>
    <w:p w14:paraId="4D97C8B2">
      <w:pPr>
        <w:autoSpaceDE w:val="0"/>
        <w:autoSpaceDN w:val="0"/>
        <w:adjustRightInd w:val="0"/>
        <w:snapToGrid w:val="0"/>
        <w:spacing w:line="360" w:lineRule="auto"/>
        <w:jc w:val="left"/>
        <w:rPr>
          <w:rFonts w:ascii="宋体" w:hAnsi="宋体"/>
          <w:kern w:val="0"/>
        </w:rPr>
      </w:pPr>
    </w:p>
    <w:p w14:paraId="4FFBEE43">
      <w:pPr>
        <w:autoSpaceDE w:val="0"/>
        <w:autoSpaceDN w:val="0"/>
        <w:adjustRightInd w:val="0"/>
        <w:snapToGrid w:val="0"/>
        <w:spacing w:line="360" w:lineRule="auto"/>
        <w:jc w:val="left"/>
        <w:rPr>
          <w:rFonts w:ascii="宋体" w:hAnsi="宋体"/>
          <w:kern w:val="0"/>
        </w:rPr>
      </w:pPr>
    </w:p>
    <w:p w14:paraId="6C6195B4">
      <w:pPr>
        <w:autoSpaceDE w:val="0"/>
        <w:autoSpaceDN w:val="0"/>
        <w:adjustRightInd w:val="0"/>
        <w:snapToGrid w:val="0"/>
        <w:spacing w:line="360" w:lineRule="auto"/>
        <w:jc w:val="left"/>
        <w:rPr>
          <w:rFonts w:ascii="宋体" w:hAnsi="宋体"/>
          <w:kern w:val="0"/>
        </w:rPr>
      </w:pPr>
    </w:p>
    <w:p w14:paraId="20D9B60B">
      <w:pPr>
        <w:autoSpaceDE w:val="0"/>
        <w:autoSpaceDN w:val="0"/>
        <w:adjustRightInd w:val="0"/>
        <w:snapToGrid w:val="0"/>
        <w:spacing w:line="360" w:lineRule="auto"/>
        <w:jc w:val="left"/>
        <w:rPr>
          <w:rFonts w:ascii="宋体" w:hAnsi="宋体"/>
          <w:kern w:val="0"/>
        </w:rPr>
      </w:pPr>
    </w:p>
    <w:p w14:paraId="55F242AE">
      <w:pPr>
        <w:autoSpaceDE w:val="0"/>
        <w:autoSpaceDN w:val="0"/>
        <w:adjustRightInd w:val="0"/>
        <w:snapToGrid w:val="0"/>
        <w:spacing w:line="360" w:lineRule="auto"/>
        <w:jc w:val="left"/>
        <w:rPr>
          <w:rFonts w:ascii="宋体" w:hAnsi="宋体"/>
          <w:kern w:val="0"/>
        </w:rPr>
      </w:pPr>
    </w:p>
    <w:p w14:paraId="292AF4F4">
      <w:pPr>
        <w:autoSpaceDE w:val="0"/>
        <w:autoSpaceDN w:val="0"/>
        <w:adjustRightInd w:val="0"/>
        <w:snapToGrid w:val="0"/>
        <w:spacing w:line="360" w:lineRule="auto"/>
        <w:jc w:val="left"/>
        <w:rPr>
          <w:rFonts w:ascii="宋体" w:hAnsi="宋体"/>
          <w:kern w:val="0"/>
        </w:rPr>
      </w:pPr>
    </w:p>
    <w:p w14:paraId="5CAF7641">
      <w:pPr>
        <w:autoSpaceDE w:val="0"/>
        <w:autoSpaceDN w:val="0"/>
        <w:adjustRightInd w:val="0"/>
        <w:snapToGrid w:val="0"/>
        <w:spacing w:line="360" w:lineRule="auto"/>
        <w:jc w:val="left"/>
        <w:rPr>
          <w:rFonts w:ascii="宋体" w:hAnsi="宋体"/>
          <w:kern w:val="0"/>
        </w:rPr>
      </w:pPr>
    </w:p>
    <w:p w14:paraId="54161E54">
      <w:pPr>
        <w:autoSpaceDE w:val="0"/>
        <w:autoSpaceDN w:val="0"/>
        <w:adjustRightInd w:val="0"/>
        <w:snapToGrid w:val="0"/>
        <w:spacing w:line="360" w:lineRule="auto"/>
        <w:jc w:val="left"/>
        <w:rPr>
          <w:rFonts w:ascii="宋体" w:hAnsi="宋体"/>
          <w:kern w:val="0"/>
        </w:rPr>
      </w:pPr>
    </w:p>
    <w:p w14:paraId="7A6E3641">
      <w:pPr>
        <w:autoSpaceDE w:val="0"/>
        <w:autoSpaceDN w:val="0"/>
        <w:adjustRightInd w:val="0"/>
        <w:snapToGrid w:val="0"/>
        <w:spacing w:line="360" w:lineRule="auto"/>
        <w:jc w:val="left"/>
        <w:rPr>
          <w:rFonts w:ascii="宋体" w:hAnsi="宋体"/>
          <w:kern w:val="0"/>
        </w:rPr>
      </w:pPr>
    </w:p>
    <w:p w14:paraId="44E0C856">
      <w:pPr>
        <w:autoSpaceDE w:val="0"/>
        <w:autoSpaceDN w:val="0"/>
        <w:adjustRightInd w:val="0"/>
        <w:snapToGrid w:val="0"/>
        <w:spacing w:line="360" w:lineRule="auto"/>
        <w:jc w:val="left"/>
        <w:rPr>
          <w:rFonts w:ascii="宋体" w:hAnsi="宋体"/>
          <w:kern w:val="0"/>
        </w:rPr>
      </w:pPr>
    </w:p>
    <w:p w14:paraId="61EB5C31">
      <w:pPr>
        <w:autoSpaceDE w:val="0"/>
        <w:autoSpaceDN w:val="0"/>
        <w:adjustRightInd w:val="0"/>
        <w:snapToGrid w:val="0"/>
        <w:spacing w:line="360" w:lineRule="auto"/>
        <w:jc w:val="left"/>
        <w:rPr>
          <w:rFonts w:ascii="宋体" w:hAnsi="宋体"/>
          <w:kern w:val="0"/>
        </w:rPr>
      </w:pPr>
    </w:p>
    <w:p w14:paraId="2B6CEF94">
      <w:pPr>
        <w:autoSpaceDE w:val="0"/>
        <w:autoSpaceDN w:val="0"/>
        <w:adjustRightInd w:val="0"/>
        <w:snapToGrid w:val="0"/>
        <w:spacing w:line="360" w:lineRule="auto"/>
        <w:jc w:val="left"/>
        <w:rPr>
          <w:rFonts w:ascii="宋体" w:hAnsi="宋体"/>
          <w:kern w:val="0"/>
        </w:rPr>
      </w:pPr>
    </w:p>
    <w:p w14:paraId="0B2E49D9">
      <w:pPr>
        <w:autoSpaceDE w:val="0"/>
        <w:autoSpaceDN w:val="0"/>
        <w:adjustRightInd w:val="0"/>
        <w:snapToGrid w:val="0"/>
        <w:spacing w:line="360" w:lineRule="auto"/>
        <w:jc w:val="left"/>
        <w:rPr>
          <w:rFonts w:ascii="宋体" w:hAnsi="宋体"/>
          <w:kern w:val="0"/>
        </w:rPr>
      </w:pPr>
    </w:p>
    <w:p w14:paraId="740F536F">
      <w:pPr>
        <w:autoSpaceDE w:val="0"/>
        <w:autoSpaceDN w:val="0"/>
        <w:adjustRightInd w:val="0"/>
        <w:snapToGrid w:val="0"/>
        <w:spacing w:line="360" w:lineRule="auto"/>
        <w:jc w:val="left"/>
        <w:rPr>
          <w:rFonts w:ascii="宋体" w:hAnsi="宋体"/>
          <w:kern w:val="0"/>
        </w:rPr>
      </w:pPr>
    </w:p>
    <w:p w14:paraId="01F2FB9B">
      <w:pPr>
        <w:autoSpaceDE w:val="0"/>
        <w:autoSpaceDN w:val="0"/>
        <w:adjustRightInd w:val="0"/>
        <w:snapToGrid w:val="0"/>
        <w:spacing w:line="360" w:lineRule="auto"/>
        <w:jc w:val="left"/>
        <w:rPr>
          <w:rFonts w:ascii="宋体" w:hAnsi="宋体"/>
          <w:kern w:val="0"/>
        </w:rPr>
      </w:pPr>
    </w:p>
    <w:p w14:paraId="5D0C6252">
      <w:pPr>
        <w:autoSpaceDE w:val="0"/>
        <w:autoSpaceDN w:val="0"/>
        <w:adjustRightInd w:val="0"/>
        <w:snapToGrid w:val="0"/>
        <w:spacing w:line="360" w:lineRule="auto"/>
        <w:jc w:val="left"/>
        <w:rPr>
          <w:rFonts w:ascii="宋体" w:hAnsi="宋体"/>
          <w:kern w:val="0"/>
        </w:rPr>
      </w:pPr>
    </w:p>
    <w:p w14:paraId="0CAA0496">
      <w:pPr>
        <w:autoSpaceDE w:val="0"/>
        <w:autoSpaceDN w:val="0"/>
        <w:adjustRightInd w:val="0"/>
        <w:snapToGrid w:val="0"/>
        <w:spacing w:line="360" w:lineRule="auto"/>
        <w:jc w:val="left"/>
        <w:rPr>
          <w:rFonts w:ascii="宋体" w:hAnsi="宋体"/>
          <w:kern w:val="0"/>
        </w:rPr>
      </w:pPr>
    </w:p>
    <w:p w14:paraId="1DFE3EEB">
      <w:pPr>
        <w:autoSpaceDE w:val="0"/>
        <w:autoSpaceDN w:val="0"/>
        <w:adjustRightInd w:val="0"/>
        <w:snapToGrid w:val="0"/>
        <w:spacing w:line="360" w:lineRule="auto"/>
        <w:jc w:val="left"/>
        <w:rPr>
          <w:rFonts w:ascii="宋体" w:hAnsi="宋体"/>
          <w:kern w:val="0"/>
        </w:rPr>
      </w:pPr>
    </w:p>
    <w:p w14:paraId="727E0870">
      <w:pPr>
        <w:widowControl/>
        <w:numPr>
          <w:ilvl w:val="0"/>
          <w:numId w:val="5"/>
        </w:numPr>
        <w:tabs>
          <w:tab w:val="left" w:pos="0"/>
        </w:tabs>
        <w:autoSpaceDE/>
        <w:autoSpaceDN/>
        <w:adjustRightInd/>
        <w:snapToGrid/>
        <w:spacing w:line="460" w:lineRule="exact"/>
        <w:jc w:val="center"/>
        <w:rPr>
          <w:rStyle w:val="140"/>
          <w:rFonts w:hint="eastAsia" w:ascii="宋体" w:hAnsi="宋体" w:eastAsia="宋体" w:cs="宋体"/>
        </w:rPr>
      </w:pPr>
      <w:r>
        <w:rPr>
          <w:rStyle w:val="140"/>
          <w:rFonts w:hint="eastAsia" w:ascii="宋体" w:hAnsi="宋体" w:eastAsia="宋体" w:cs="宋体"/>
          <w:kern w:val="0"/>
          <w:lang w:eastAsia="zh-CN"/>
        </w:rPr>
        <w:t>参选承诺书</w:t>
      </w:r>
    </w:p>
    <w:p w14:paraId="2DE2453B">
      <w:pPr>
        <w:widowControl/>
        <w:numPr>
          <w:ilvl w:val="-1"/>
          <w:numId w:val="0"/>
        </w:numPr>
        <w:tabs>
          <w:tab w:val="left" w:pos="0"/>
        </w:tabs>
        <w:autoSpaceDE/>
        <w:autoSpaceDN/>
        <w:adjustRightInd/>
        <w:snapToGrid/>
        <w:spacing w:line="460" w:lineRule="exact"/>
        <w:jc w:val="center"/>
        <w:rPr>
          <w:rStyle w:val="140"/>
          <w:rFonts w:hint="default" w:eastAsia="仿宋_GB2312" w:asciiTheme="minorEastAsia" w:hAnsiTheme="minorEastAsia" w:cstheme="minorEastAsia"/>
          <w:b w:val="0"/>
          <w:bCs w:val="0"/>
          <w:kern w:val="0"/>
          <w:szCs w:val="21"/>
          <w:lang w:val="en-US" w:eastAsia="zh-CN"/>
        </w:rPr>
      </w:pPr>
      <w:r>
        <w:rPr>
          <w:rStyle w:val="140"/>
          <w:rFonts w:hint="eastAsia" w:eastAsia="仿宋_GB2312"/>
          <w:lang w:val="en-US" w:eastAsia="zh-CN"/>
        </w:rPr>
        <w:t>承诺书</w:t>
      </w:r>
    </w:p>
    <w:p w14:paraId="038916F3">
      <w:pPr>
        <w:snapToGrid w:val="0"/>
        <w:spacing w:line="400" w:lineRule="exact"/>
        <w:ind w:firstLine="420" w:firstLineChars="200"/>
        <w:rPr>
          <w:rFonts w:hint="eastAsia" w:ascii="宋体" w:hAnsi="宋体"/>
          <w:szCs w:val="21"/>
        </w:rPr>
      </w:pPr>
      <w:r>
        <w:rPr>
          <w:rFonts w:hint="eastAsia" w:ascii="宋体" w:hAnsi="宋体"/>
          <w:szCs w:val="21"/>
        </w:rPr>
        <w:t>我公司</w:t>
      </w:r>
      <w:r>
        <w:rPr>
          <w:rFonts w:hint="eastAsia" w:ascii="宋体" w:hAnsi="宋体"/>
          <w:szCs w:val="21"/>
          <w:u w:val="single"/>
        </w:rPr>
        <w:t xml:space="preserve">        （</w:t>
      </w:r>
      <w:r>
        <w:rPr>
          <w:rFonts w:hint="eastAsia" w:ascii="宋体" w:hAnsi="宋体"/>
          <w:szCs w:val="21"/>
          <w:u w:val="single"/>
          <w:lang w:eastAsia="zh-CN"/>
        </w:rPr>
        <w:t>参选人</w:t>
      </w:r>
      <w:r>
        <w:rPr>
          <w:rFonts w:hint="eastAsia" w:ascii="宋体" w:hAnsi="宋体"/>
          <w:szCs w:val="21"/>
          <w:u w:val="single"/>
        </w:rPr>
        <w:t>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w:t>
      </w:r>
      <w:r>
        <w:rPr>
          <w:rFonts w:hint="eastAsia" w:ascii="宋体" w:hAnsi="宋体"/>
          <w:szCs w:val="21"/>
          <w:lang w:eastAsia="zh-CN"/>
        </w:rPr>
        <w:t>比选</w:t>
      </w:r>
      <w:r>
        <w:rPr>
          <w:rFonts w:hint="eastAsia" w:ascii="宋体" w:hAnsi="宋体"/>
          <w:szCs w:val="21"/>
        </w:rPr>
        <w:t>，自愿作出以下承诺：</w:t>
      </w:r>
    </w:p>
    <w:p w14:paraId="26122FFD">
      <w:pPr>
        <w:snapToGrid w:val="0"/>
        <w:spacing w:line="40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1、信誉承诺：</w:t>
      </w:r>
    </w:p>
    <w:p w14:paraId="7181F992">
      <w:pPr>
        <w:adjustRightInd w:val="0"/>
        <w:snapToGrid w:val="0"/>
        <w:spacing w:line="360" w:lineRule="auto"/>
        <w:ind w:firstLine="420" w:firstLineChars="200"/>
        <w:rPr>
          <w:rFonts w:ascii="宋体" w:hAnsi="宋体" w:cs="宋体"/>
          <w:szCs w:val="21"/>
        </w:rPr>
      </w:pPr>
      <w:r>
        <w:rPr>
          <w:rFonts w:hint="eastAsia" w:ascii="宋体" w:hAnsi="宋体" w:cs="宋体"/>
          <w:szCs w:val="21"/>
        </w:rPr>
        <w:t>（1）未被最高人民法院列入失信被执行人名单；</w:t>
      </w:r>
    </w:p>
    <w:p w14:paraId="1EC14224">
      <w:pPr>
        <w:autoSpaceDE w:val="0"/>
        <w:autoSpaceDN w:val="0"/>
        <w:adjustRightInd w:val="0"/>
        <w:snapToGrid w:val="0"/>
        <w:spacing w:before="0" w:beforeLines="-2147483648" w:after="0" w:afterLines="-2147483648"/>
        <w:ind w:firstLine="420" w:firstLineChars="200"/>
        <w:rPr>
          <w:rFonts w:hint="eastAsia" w:ascii="宋体" w:hAnsi="宋体" w:cs="宋体"/>
          <w:b/>
          <w:bCs/>
          <w:kern w:val="0"/>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）未被国家、重庆市（含市或任意区县）有关行政部门处以暂停</w:t>
      </w:r>
      <w:r>
        <w:rPr>
          <w:rFonts w:hint="eastAsia" w:ascii="宋体" w:hAnsi="宋体" w:cs="宋体"/>
          <w:szCs w:val="21"/>
          <w:lang w:eastAsia="zh-CN"/>
        </w:rPr>
        <w:t>参选</w:t>
      </w:r>
      <w:r>
        <w:rPr>
          <w:rFonts w:hint="eastAsia" w:ascii="宋体" w:hAnsi="宋体" w:cs="宋体"/>
          <w:szCs w:val="21"/>
        </w:rPr>
        <w:t>资格行政处罚，且在处罚期限内</w:t>
      </w:r>
      <w:r>
        <w:rPr>
          <w:rFonts w:hint="eastAsia" w:ascii="宋体" w:hAnsi="宋体" w:cs="宋体"/>
          <w:b/>
          <w:bCs/>
          <w:kern w:val="0"/>
          <w:szCs w:val="21"/>
        </w:rPr>
        <w:t>。</w:t>
      </w:r>
    </w:p>
    <w:p w14:paraId="3FFB1B03">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）参选人</w:t>
      </w:r>
      <w:r>
        <w:rPr>
          <w:rFonts w:hint="eastAsia" w:ascii="宋体" w:hAnsi="宋体" w:cs="宋体"/>
          <w:szCs w:val="21"/>
          <w:lang w:val="en-US" w:eastAsia="zh-CN"/>
        </w:rPr>
        <w:t>不具备</w:t>
      </w:r>
      <w:r>
        <w:rPr>
          <w:rFonts w:hint="eastAsia" w:ascii="宋体" w:hAnsi="宋体" w:cs="宋体"/>
          <w:szCs w:val="21"/>
          <w:lang w:eastAsia="zh-CN"/>
        </w:rPr>
        <w:t>中华人民共和国境内合法注册的独立法人或其他组织</w:t>
      </w:r>
      <w:r>
        <w:rPr>
          <w:rFonts w:hint="eastAsia" w:ascii="宋体" w:hAnsi="宋体" w:cs="宋体"/>
          <w:szCs w:val="21"/>
          <w:lang w:val="en-US" w:eastAsia="zh-CN"/>
        </w:rPr>
        <w:t>资格</w:t>
      </w:r>
      <w:r>
        <w:rPr>
          <w:rFonts w:hint="eastAsia" w:ascii="宋体" w:hAnsi="宋体" w:cs="宋体"/>
          <w:szCs w:val="21"/>
          <w:lang w:eastAsia="zh-CN"/>
        </w:rPr>
        <w:t>；</w:t>
      </w:r>
    </w:p>
    <w:p w14:paraId="4CD4B621">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）被行政主管部门责令停产、停业或进入破产程序；</w:t>
      </w:r>
    </w:p>
    <w:p w14:paraId="3B7C6C27">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）近</w:t>
      </w:r>
      <w:r>
        <w:rPr>
          <w:rFonts w:hint="eastAsia" w:ascii="宋体" w:hAnsi="宋体" w:cs="宋体"/>
          <w:szCs w:val="21"/>
          <w:lang w:val="en-US" w:eastAsia="zh-CN"/>
        </w:rPr>
        <w:t>3年</w:t>
      </w:r>
      <w:r>
        <w:rPr>
          <w:rFonts w:hint="eastAsia" w:ascii="宋体" w:hAnsi="宋体" w:cs="宋体"/>
          <w:szCs w:val="21"/>
          <w:lang w:eastAsia="zh-CN"/>
        </w:rPr>
        <w:t>内存在骗取中标、严重违约及因自身的责任而使任何合同被解除的情形；</w:t>
      </w:r>
    </w:p>
    <w:p w14:paraId="2718436C">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）法定代表人或单位负责人为同一人的两个及两个以上法人，母公司、全资子公司及其控股公司，不得在同一标段或者未划分标段的同一招标项目中同时投标。</w:t>
      </w:r>
    </w:p>
    <w:p w14:paraId="15FE04CC">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）存在法律法规和招标文件规定的投标无效或否决投标的其他情形。</w:t>
      </w:r>
    </w:p>
    <w:p w14:paraId="7EA70F5F">
      <w:pPr>
        <w:adjustRightInd w:val="0"/>
        <w:snapToGrid w:val="0"/>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）存在不同投标人工商注册联系电话或电子邮箱地址信息检查一致的情况。</w:t>
      </w:r>
    </w:p>
    <w:p w14:paraId="40209D78">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2、质量承诺：</w:t>
      </w:r>
      <w:r>
        <w:rPr>
          <w:rFonts w:hint="eastAsia" w:ascii="宋体" w:hAnsi="宋体" w:cs="宋体"/>
          <w:szCs w:val="21"/>
          <w:lang w:eastAsia="zh-CN"/>
        </w:rPr>
        <w:t>运输过程中因车辆和驾押人员等原因出现产品质量污损或量差等问题，按市场价全额赔偿。</w:t>
      </w:r>
      <w:r>
        <w:rPr>
          <w:rFonts w:hint="eastAsia" w:ascii="宋体" w:hAnsi="宋体" w:cs="宋体"/>
          <w:szCs w:val="21"/>
          <w:lang w:val="en-US" w:eastAsia="zh-CN"/>
        </w:rPr>
        <w:t>合理量差为3‰之内，超出3‰的按市场价进行赔偿，如该部分量差为人为原因造成的，根据具体情况作出处罚</w:t>
      </w:r>
      <w:r>
        <w:rPr>
          <w:rFonts w:hint="eastAsia" w:ascii="宋体" w:hAnsi="宋体" w:cs="宋体"/>
          <w:szCs w:val="21"/>
          <w:lang w:eastAsia="zh-CN"/>
        </w:rPr>
        <w:t xml:space="preserve">。如承运的产品品类发生改变时，在装车前应到有相关资质的单位将罐体清洗干净。 </w:t>
      </w:r>
      <w:r>
        <w:rPr>
          <w:rFonts w:hint="eastAsia" w:ascii="宋体" w:hAnsi="宋体" w:cs="宋体"/>
          <w:szCs w:val="21"/>
          <w:lang w:val="en-US" w:eastAsia="zh-CN"/>
        </w:rPr>
        <w:t>甲醇、液氨要求专车运输，</w:t>
      </w:r>
      <w:r>
        <w:rPr>
          <w:rFonts w:hint="eastAsia" w:ascii="宋体" w:hAnsi="宋体" w:cs="宋体"/>
          <w:szCs w:val="21"/>
          <w:lang w:eastAsia="zh-CN"/>
        </w:rPr>
        <w:t>产品交付质量必须与出厂质量保持一致。</w:t>
      </w:r>
    </w:p>
    <w:p w14:paraId="477B2F37">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3、安全承诺：一</w:t>
      </w:r>
      <w:r>
        <w:rPr>
          <w:rFonts w:hint="eastAsia" w:ascii="宋体" w:hAnsi="宋体" w:cs="宋体"/>
          <w:szCs w:val="21"/>
          <w:lang w:eastAsia="zh-CN"/>
        </w:rPr>
        <w:t>年内未发生较大安全环保事故。承诺</w:t>
      </w:r>
      <w:r>
        <w:rPr>
          <w:rFonts w:hint="eastAsia" w:ascii="宋体" w:hAnsi="宋体" w:cs="宋体"/>
          <w:szCs w:val="21"/>
          <w:lang w:val="en-US" w:eastAsia="zh-CN"/>
        </w:rPr>
        <w:t>与贵司签约后所有</w:t>
      </w:r>
      <w:r>
        <w:rPr>
          <w:rFonts w:hint="eastAsia" w:ascii="宋体" w:hAnsi="宋体" w:cs="宋体"/>
          <w:szCs w:val="21"/>
          <w:lang w:eastAsia="zh-CN"/>
        </w:rPr>
        <w:t>一切安全环保责任</w:t>
      </w:r>
      <w:r>
        <w:rPr>
          <w:rFonts w:hint="eastAsia" w:ascii="宋体" w:hAnsi="宋体" w:cs="宋体"/>
          <w:szCs w:val="21"/>
          <w:lang w:val="en-US" w:eastAsia="zh-CN"/>
        </w:rPr>
        <w:t>由运输方自行承担的。</w:t>
      </w:r>
    </w:p>
    <w:p w14:paraId="11258B16">
      <w:pPr>
        <w:adjustRightInd w:val="0"/>
        <w:snapToGrid w:val="0"/>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4、结算及支付承诺：中选价格：以各标包中选候选人中最低报价作为合同签订的基价；运费结算及支付，签约后每月25日对前一月度运输量进行核对，双方确认后开票挂账，挂账后在次月滚动支付（半年期银行承兑）。</w:t>
      </w:r>
    </w:p>
    <w:p w14:paraId="147628EF">
      <w:pPr>
        <w:autoSpaceDE w:val="0"/>
        <w:autoSpaceDN w:val="0"/>
        <w:adjustRightInd w:val="0"/>
        <w:snapToGrid w:val="0"/>
        <w:spacing w:before="0" w:beforeLines="-2147483648" w:after="0" w:afterLines="-2147483648"/>
        <w:ind w:firstLine="420" w:firstLineChars="200"/>
        <w:rPr>
          <w:rFonts w:hint="eastAsia" w:ascii="宋体" w:hAnsi="宋体" w:cs="宋体"/>
          <w:szCs w:val="21"/>
        </w:rPr>
      </w:pPr>
    </w:p>
    <w:p w14:paraId="272E67C5">
      <w:pPr>
        <w:snapToGrid w:val="0"/>
        <w:spacing w:line="400" w:lineRule="exact"/>
        <w:ind w:firstLine="420" w:firstLineChars="200"/>
        <w:rPr>
          <w:rFonts w:ascii="宋体" w:hAnsi="宋体"/>
          <w:szCs w:val="21"/>
        </w:rPr>
      </w:pPr>
    </w:p>
    <w:p w14:paraId="465D9E1D">
      <w:pPr>
        <w:tabs>
          <w:tab w:val="left" w:pos="4200"/>
          <w:tab w:val="left" w:pos="4620"/>
        </w:tabs>
        <w:autoSpaceDE w:val="0"/>
        <w:autoSpaceDN w:val="0"/>
        <w:adjustRightInd w:val="0"/>
        <w:snapToGrid w:val="0"/>
        <w:spacing w:line="360" w:lineRule="auto"/>
        <w:ind w:firstLine="2730" w:firstLineChars="1300"/>
        <w:jc w:val="left"/>
        <w:rPr>
          <w:rFonts w:ascii="宋体" w:hAnsi="宋体"/>
          <w:kern w:val="0"/>
          <w:szCs w:val="21"/>
        </w:rPr>
      </w:pPr>
      <w:r>
        <w:rPr>
          <w:rFonts w:hint="eastAsia" w:ascii="宋体" w:hAnsi="宋体"/>
          <w:kern w:val="0"/>
          <w:szCs w:val="21"/>
        </w:rPr>
        <w:t>投  标</w:t>
      </w:r>
      <w:r>
        <w:rPr>
          <w:rFonts w:ascii="宋体" w:hAnsi="宋体"/>
          <w:kern w:val="0"/>
          <w:szCs w:val="21"/>
        </w:rPr>
        <w:t xml:space="preserve">  人：</w:t>
      </w:r>
      <w:r>
        <w:rPr>
          <w:rFonts w:hint="eastAsia" w:ascii="宋体" w:hAnsi="宋体"/>
          <w:kern w:val="0"/>
          <w:szCs w:val="21"/>
          <w:u w:val="single"/>
        </w:rPr>
        <w:t>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09CC210">
      <w:pPr>
        <w:tabs>
          <w:tab w:val="left" w:pos="6300"/>
        </w:tabs>
        <w:autoSpaceDE w:val="0"/>
        <w:autoSpaceDN w:val="0"/>
        <w:adjustRightInd w:val="0"/>
        <w:snapToGrid w:val="0"/>
        <w:spacing w:line="360" w:lineRule="auto"/>
        <w:ind w:firstLine="2730" w:firstLineChars="1300"/>
        <w:jc w:val="left"/>
        <w:rPr>
          <w:rFonts w:ascii="宋体" w:hAnsi="宋体"/>
          <w:kern w:val="0"/>
          <w:szCs w:val="21"/>
        </w:rPr>
      </w:pPr>
      <w:r>
        <w:rPr>
          <w:rFonts w:ascii="宋体" w:hAnsi="宋体"/>
          <w:kern w:val="0"/>
          <w:szCs w:val="21"/>
        </w:rPr>
        <w:t>法定代表人：</w:t>
      </w:r>
      <w:r>
        <w:rPr>
          <w:rFonts w:hint="eastAsia" w:ascii="宋体" w:hAnsi="宋体"/>
          <w:kern w:val="0"/>
          <w:szCs w:val="21"/>
          <w:u w:val="single"/>
        </w:rPr>
        <w:t>            </w:t>
      </w:r>
      <w:r>
        <w:rPr>
          <w:rFonts w:ascii="宋体" w:hAnsi="宋体"/>
          <w:kern w:val="0"/>
          <w:szCs w:val="21"/>
        </w:rPr>
        <w:t>（签字或盖章）</w:t>
      </w:r>
    </w:p>
    <w:p w14:paraId="0989C114">
      <w:pPr>
        <w:autoSpaceDE/>
        <w:autoSpaceDN/>
        <w:adjustRightInd/>
        <w:snapToGrid w:val="0"/>
        <w:spacing w:line="400" w:lineRule="exact"/>
        <w:ind w:firstLine="420" w:firstLineChars="200"/>
        <w:jc w:val="right"/>
        <w:rPr>
          <w:rFonts w:hint="default" w:asciiTheme="minorEastAsia" w:hAnsiTheme="minorEastAsia" w:eastAsiaTheme="minorEastAsia" w:cstheme="minorEastAsia"/>
          <w:b w:val="0"/>
          <w:bCs w:val="0"/>
          <w:kern w:val="0"/>
          <w:szCs w:val="21"/>
          <w:lang w:val="en-US" w:eastAsia="zh-CN"/>
        </w:rPr>
      </w:pPr>
      <w:r>
        <w:rPr>
          <w:rFonts w:ascii="宋体" w:hAnsi="宋体"/>
          <w:kern w:val="0"/>
          <w:szCs w:val="21"/>
        </w:rPr>
        <w:t>年</w:t>
      </w:r>
      <w:r>
        <w:rPr>
          <w:rFonts w:hint="eastAsia" w:ascii="宋体" w:hAnsi="宋体"/>
          <w:kern w:val="0"/>
          <w:szCs w:val="21"/>
        </w:rPr>
        <w:t xml:space="preserve">    </w:t>
      </w:r>
      <w:r>
        <w:rPr>
          <w:rFonts w:ascii="宋体" w:hAnsi="宋体"/>
          <w:kern w:val="0"/>
          <w:szCs w:val="21"/>
        </w:rPr>
        <w:t>月</w:t>
      </w:r>
      <w:r>
        <w:rPr>
          <w:rFonts w:hint="eastAsia" w:ascii="宋体" w:hAnsi="宋体"/>
          <w:kern w:val="0"/>
          <w:szCs w:val="21"/>
        </w:rPr>
        <w:t xml:space="preserve">    </w:t>
      </w:r>
      <w:r>
        <w:rPr>
          <w:rFonts w:ascii="宋体" w:hAnsi="宋体"/>
          <w:kern w:val="0"/>
          <w:szCs w:val="21"/>
        </w:rPr>
        <w:t>日</w:t>
      </w:r>
    </w:p>
    <w:p w14:paraId="48A688FD">
      <w:pPr>
        <w:spacing w:line="360" w:lineRule="auto"/>
        <w:ind w:firstLine="560" w:firstLineChars="200"/>
        <w:rPr>
          <w:rFonts w:ascii="宋体" w:hAnsi="宋体"/>
          <w:kern w:val="0"/>
          <w:sz w:val="28"/>
          <w:szCs w:val="28"/>
        </w:rPr>
      </w:pPr>
      <w:r>
        <w:rPr>
          <w:rFonts w:ascii="宋体" w:hAnsi="宋体"/>
          <w:kern w:val="0"/>
          <w:sz w:val="28"/>
          <w:szCs w:val="28"/>
        </w:rPr>
        <w:br w:type="page"/>
      </w:r>
    </w:p>
    <w:p w14:paraId="1F46A7A2">
      <w:pPr>
        <w:spacing w:line="360" w:lineRule="auto"/>
        <w:ind w:firstLine="560" w:firstLineChars="200"/>
        <w:rPr>
          <w:rStyle w:val="140"/>
          <w:rFonts w:hint="default" w:ascii="宋体" w:hAnsi="宋体" w:eastAsia="宋体" w:cs="宋体"/>
          <w:kern w:val="0"/>
          <w:lang w:val="en-US" w:eastAsia="zh-CN"/>
        </w:rPr>
      </w:pPr>
      <w:r>
        <w:rPr>
          <w:rFonts w:hint="eastAsia" w:ascii="宋体" w:hAnsi="宋体"/>
          <w:kern w:val="0"/>
          <w:sz w:val="28"/>
          <w:szCs w:val="28"/>
          <w:lang w:val="en-US" w:eastAsia="zh-CN"/>
        </w:rPr>
        <w:t xml:space="preserve">                </w:t>
      </w:r>
      <w:r>
        <w:rPr>
          <w:rStyle w:val="140"/>
          <w:rFonts w:hint="eastAsia" w:ascii="宋体" w:hAnsi="宋体" w:eastAsia="宋体" w:cs="宋体"/>
          <w:kern w:val="0"/>
          <w:lang w:val="en-US" w:eastAsia="zh-CN"/>
        </w:rPr>
        <w:t xml:space="preserve"> 四、参选报价表</w:t>
      </w:r>
    </w:p>
    <w:tbl>
      <w:tblPr>
        <w:tblStyle w:val="39"/>
        <w:tblpPr w:leftFromText="180" w:rightFromText="180" w:vertAnchor="text" w:horzAnchor="page" w:tblpX="1114" w:tblpY="96"/>
        <w:tblOverlap w:val="never"/>
        <w:tblW w:w="9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3"/>
        <w:gridCol w:w="90"/>
        <w:gridCol w:w="1350"/>
        <w:gridCol w:w="1988"/>
        <w:gridCol w:w="50"/>
        <w:gridCol w:w="612"/>
        <w:gridCol w:w="70"/>
        <w:gridCol w:w="713"/>
        <w:gridCol w:w="217"/>
        <w:gridCol w:w="1340"/>
        <w:gridCol w:w="468"/>
        <w:gridCol w:w="15"/>
        <w:gridCol w:w="217"/>
        <w:gridCol w:w="1436"/>
      </w:tblGrid>
      <w:tr w14:paraId="64DC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459" w:type="dxa"/>
            <w:gridSpan w:val="14"/>
            <w:tcBorders>
              <w:top w:val="single" w:color="auto" w:sz="4" w:space="0"/>
              <w:left w:val="single" w:color="auto" w:sz="4" w:space="0"/>
              <w:bottom w:val="single" w:color="auto" w:sz="4" w:space="0"/>
              <w:right w:val="single" w:color="auto" w:sz="4" w:space="0"/>
            </w:tcBorders>
            <w:noWrap/>
            <w:vAlign w:val="center"/>
          </w:tcPr>
          <w:p w14:paraId="22ED498B">
            <w:pPr>
              <w:keepNext w:val="0"/>
              <w:keepLines w:val="0"/>
              <w:widowControl/>
              <w:suppressLineNumbers w:val="0"/>
              <w:jc w:val="center"/>
              <w:textAlignment w:val="center"/>
              <w:rPr>
                <w:rFonts w:hint="eastAsia"/>
                <w:b/>
                <w:bCs/>
                <w:sz w:val="44"/>
                <w:szCs w:val="44"/>
                <w:lang w:val="en-US" w:eastAsia="zh-CN"/>
              </w:rPr>
            </w:pPr>
            <w:r>
              <w:rPr>
                <w:rFonts w:hint="eastAsia" w:ascii="宋体" w:hAnsi="宋体" w:cs="宋体"/>
                <w:b/>
                <w:bCs/>
                <w:sz w:val="36"/>
                <w:szCs w:val="36"/>
                <w:lang w:val="en-US" w:eastAsia="zh-CN"/>
              </w:rPr>
              <w:t>2026年物流运输服务比选报价表（标包1）</w:t>
            </w:r>
          </w:p>
          <w:p w14:paraId="4466FC2D">
            <w:pPr>
              <w:pStyle w:val="17"/>
              <w:rPr>
                <w:rFonts w:hint="default"/>
                <w:lang w:val="en-US"/>
              </w:rPr>
            </w:pPr>
            <w:r>
              <w:rPr>
                <w:rFonts w:hint="eastAsia"/>
                <w:lang w:val="en-US" w:eastAsia="zh-CN"/>
              </w:rPr>
              <w:t xml:space="preserve"> </w:t>
            </w:r>
            <w:r>
              <w:rPr>
                <w:rFonts w:hint="eastAsia"/>
                <w:sz w:val="24"/>
                <w:szCs w:val="24"/>
                <w:lang w:val="en-US" w:eastAsia="zh-CN"/>
              </w:rPr>
              <w:t xml:space="preserve">                                                     比选编号：标包1-001</w:t>
            </w:r>
          </w:p>
        </w:tc>
      </w:tr>
      <w:tr w14:paraId="5324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28789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类别/</w:t>
            </w:r>
            <w:r>
              <w:rPr>
                <w:rFonts w:hint="eastAsia" w:ascii="宋体" w:hAnsi="宋体" w:eastAsia="宋体" w:cs="宋体"/>
                <w:i w:val="0"/>
                <w:iCs w:val="0"/>
                <w:color w:val="000000"/>
                <w:kern w:val="0"/>
                <w:sz w:val="21"/>
                <w:szCs w:val="21"/>
                <w:u w:val="none"/>
                <w:lang w:val="en-US" w:eastAsia="zh-CN" w:bidi="ar"/>
              </w:rPr>
              <w:t>品名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B179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区域范围</w:t>
            </w:r>
          </w:p>
        </w:tc>
        <w:tc>
          <w:tcPr>
            <w:tcW w:w="2650" w:type="dxa"/>
            <w:gridSpan w:val="3"/>
            <w:tcBorders>
              <w:top w:val="single" w:color="auto" w:sz="4" w:space="0"/>
              <w:left w:val="single" w:color="auto" w:sz="4" w:space="0"/>
              <w:bottom w:val="single" w:color="auto" w:sz="4" w:space="0"/>
              <w:right w:val="single" w:color="auto" w:sz="4" w:space="0"/>
            </w:tcBorders>
            <w:noWrap w:val="0"/>
            <w:vAlign w:val="center"/>
          </w:tcPr>
          <w:p w14:paraId="13143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最高</w:t>
            </w:r>
            <w:r>
              <w:rPr>
                <w:rFonts w:hint="eastAsia" w:ascii="宋体" w:hAnsi="宋体" w:eastAsia="宋体" w:cs="宋体"/>
                <w:i w:val="0"/>
                <w:iCs w:val="0"/>
                <w:color w:val="000000"/>
                <w:kern w:val="0"/>
                <w:sz w:val="21"/>
                <w:szCs w:val="21"/>
                <w:u w:val="none"/>
                <w:lang w:val="en-US" w:eastAsia="zh-CN" w:bidi="ar"/>
              </w:rPr>
              <w:t>限价</w:t>
            </w:r>
          </w:p>
        </w:tc>
        <w:tc>
          <w:tcPr>
            <w:tcW w:w="1000" w:type="dxa"/>
            <w:gridSpan w:val="3"/>
            <w:tcBorders>
              <w:top w:val="single" w:color="auto" w:sz="4" w:space="0"/>
              <w:left w:val="single" w:color="auto" w:sz="4" w:space="0"/>
              <w:bottom w:val="single" w:color="auto" w:sz="4" w:space="0"/>
              <w:right w:val="single" w:color="auto" w:sz="4" w:space="0"/>
            </w:tcBorders>
            <w:noWrap w:val="0"/>
            <w:vAlign w:val="center"/>
          </w:tcPr>
          <w:p w14:paraId="2F847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分值</w:t>
            </w:r>
          </w:p>
        </w:tc>
        <w:tc>
          <w:tcPr>
            <w:tcW w:w="2040" w:type="dxa"/>
            <w:gridSpan w:val="4"/>
            <w:tcBorders>
              <w:top w:val="single" w:color="auto" w:sz="4" w:space="0"/>
              <w:left w:val="single" w:color="auto" w:sz="4" w:space="0"/>
              <w:bottom w:val="single" w:color="auto" w:sz="4" w:space="0"/>
              <w:right w:val="single" w:color="auto" w:sz="4" w:space="0"/>
            </w:tcBorders>
            <w:noWrap w:val="0"/>
            <w:vAlign w:val="center"/>
          </w:tcPr>
          <w:p w14:paraId="72489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（元/吨）</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E5BB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74F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F1F5B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危化品8类</w:t>
            </w:r>
          </w:p>
          <w:p w14:paraId="4AC81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17D0E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720E7E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24BB3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液碱（含30%、32%、50%）</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CE64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白涛园区</w:t>
            </w:r>
            <w:r>
              <w:rPr>
                <w:rFonts w:hint="eastAsia" w:ascii="宋体" w:hAnsi="宋体" w:eastAsia="宋体" w:cs="宋体"/>
                <w:i w:val="0"/>
                <w:iCs w:val="0"/>
                <w:color w:val="000000"/>
                <w:kern w:val="0"/>
                <w:sz w:val="21"/>
                <w:szCs w:val="21"/>
                <w:u w:val="none"/>
                <w:lang w:val="en-US" w:eastAsia="zh-CN" w:bidi="ar"/>
              </w:rPr>
              <w:t>内</w:t>
            </w:r>
          </w:p>
        </w:tc>
        <w:tc>
          <w:tcPr>
            <w:tcW w:w="2650" w:type="dxa"/>
            <w:gridSpan w:val="3"/>
            <w:tcBorders>
              <w:top w:val="single" w:color="auto" w:sz="4" w:space="0"/>
              <w:left w:val="single" w:color="auto" w:sz="4" w:space="0"/>
              <w:bottom w:val="single" w:color="auto" w:sz="4" w:space="0"/>
              <w:right w:val="single" w:color="auto" w:sz="4" w:space="0"/>
            </w:tcBorders>
            <w:noWrap w:val="0"/>
            <w:vAlign w:val="center"/>
          </w:tcPr>
          <w:p w14:paraId="2A296E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12.00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/吨</w:t>
            </w:r>
          </w:p>
        </w:tc>
        <w:tc>
          <w:tcPr>
            <w:tcW w:w="1000" w:type="dxa"/>
            <w:gridSpan w:val="3"/>
            <w:tcBorders>
              <w:top w:val="single" w:color="auto" w:sz="4" w:space="0"/>
              <w:left w:val="single" w:color="auto" w:sz="4" w:space="0"/>
              <w:bottom w:val="single" w:color="auto" w:sz="4" w:space="0"/>
              <w:right w:val="single" w:color="auto" w:sz="4" w:space="0"/>
            </w:tcBorders>
            <w:noWrap w:val="0"/>
            <w:vAlign w:val="center"/>
          </w:tcPr>
          <w:p w14:paraId="40AAFDEA">
            <w:pPr>
              <w:ind w:firstLine="210" w:firstLineChars="100"/>
              <w:jc w:val="both"/>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2分</w:t>
            </w:r>
          </w:p>
        </w:tc>
        <w:tc>
          <w:tcPr>
            <w:tcW w:w="2040" w:type="dxa"/>
            <w:gridSpan w:val="4"/>
            <w:tcBorders>
              <w:top w:val="single" w:color="auto" w:sz="4" w:space="0"/>
              <w:left w:val="single" w:color="auto" w:sz="4" w:space="0"/>
              <w:bottom w:val="single" w:color="auto" w:sz="4" w:space="0"/>
              <w:right w:val="single" w:color="auto" w:sz="4" w:space="0"/>
            </w:tcBorders>
            <w:noWrap w:val="0"/>
            <w:vAlign w:val="center"/>
          </w:tcPr>
          <w:p w14:paraId="269D84EA">
            <w:pPr>
              <w:jc w:val="both"/>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385A91C">
            <w:pPr>
              <w:jc w:val="center"/>
              <w:rPr>
                <w:rFonts w:hint="eastAsia" w:ascii="宋体" w:hAnsi="宋体" w:eastAsia="宋体" w:cs="宋体"/>
                <w:i w:val="0"/>
                <w:iCs w:val="0"/>
                <w:color w:val="000000"/>
                <w:sz w:val="21"/>
                <w:szCs w:val="21"/>
                <w:u w:val="none"/>
              </w:rPr>
            </w:pPr>
          </w:p>
        </w:tc>
      </w:tr>
      <w:tr w14:paraId="35E8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644F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8186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涪陵龙桥</w:t>
            </w:r>
          </w:p>
        </w:tc>
        <w:tc>
          <w:tcPr>
            <w:tcW w:w="2650" w:type="dxa"/>
            <w:gridSpan w:val="3"/>
            <w:tcBorders>
              <w:top w:val="single" w:color="auto" w:sz="4" w:space="0"/>
              <w:left w:val="single" w:color="auto" w:sz="4" w:space="0"/>
              <w:bottom w:val="single" w:color="auto" w:sz="4" w:space="0"/>
              <w:right w:val="single" w:color="auto" w:sz="4" w:space="0"/>
            </w:tcBorders>
            <w:noWrap w:val="0"/>
            <w:vAlign w:val="center"/>
          </w:tcPr>
          <w:p w14:paraId="2A4EFAC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39.00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000" w:type="dxa"/>
            <w:gridSpan w:val="3"/>
            <w:tcBorders>
              <w:top w:val="single" w:color="auto" w:sz="4" w:space="0"/>
              <w:left w:val="single" w:color="auto" w:sz="4" w:space="0"/>
              <w:bottom w:val="single" w:color="auto" w:sz="4" w:space="0"/>
              <w:right w:val="single" w:color="auto" w:sz="4" w:space="0"/>
            </w:tcBorders>
            <w:noWrap w:val="0"/>
            <w:vAlign w:val="center"/>
          </w:tcPr>
          <w:p w14:paraId="1211FE59">
            <w:pPr>
              <w:keepNext w:val="0"/>
              <w:keepLines w:val="0"/>
              <w:widowControl/>
              <w:suppressLineNumbers w:val="0"/>
              <w:ind w:firstLine="210" w:firstLineChars="100"/>
              <w:jc w:val="both"/>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sz w:val="21"/>
                <w:szCs w:val="21"/>
                <w:u w:val="none"/>
                <w:lang w:val="en-US" w:eastAsia="zh-CN"/>
              </w:rPr>
              <w:t>1分</w:t>
            </w:r>
          </w:p>
        </w:tc>
        <w:tc>
          <w:tcPr>
            <w:tcW w:w="2040" w:type="dxa"/>
            <w:gridSpan w:val="4"/>
            <w:tcBorders>
              <w:top w:val="single" w:color="auto" w:sz="4" w:space="0"/>
              <w:left w:val="single" w:color="auto" w:sz="4" w:space="0"/>
              <w:bottom w:val="single" w:color="auto" w:sz="4" w:space="0"/>
              <w:right w:val="single" w:color="auto" w:sz="4" w:space="0"/>
            </w:tcBorders>
            <w:noWrap w:val="0"/>
            <w:vAlign w:val="center"/>
          </w:tcPr>
          <w:p w14:paraId="283BB034">
            <w:pPr>
              <w:keepNext w:val="0"/>
              <w:keepLines w:val="0"/>
              <w:widowControl/>
              <w:suppressLineNumbers w:val="0"/>
              <w:jc w:val="both"/>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5101B17">
            <w:pPr>
              <w:jc w:val="center"/>
              <w:rPr>
                <w:rFonts w:hint="eastAsia" w:ascii="宋体" w:hAnsi="宋体" w:eastAsia="宋体" w:cs="宋体"/>
                <w:i w:val="0"/>
                <w:iCs w:val="0"/>
                <w:color w:val="000000"/>
                <w:sz w:val="21"/>
                <w:szCs w:val="21"/>
                <w:u w:val="none"/>
              </w:rPr>
            </w:pPr>
          </w:p>
        </w:tc>
      </w:tr>
      <w:tr w14:paraId="2C13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879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C8FBC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涪陵李渡</w:t>
            </w:r>
          </w:p>
        </w:tc>
        <w:tc>
          <w:tcPr>
            <w:tcW w:w="2650" w:type="dxa"/>
            <w:gridSpan w:val="3"/>
            <w:tcBorders>
              <w:top w:val="single" w:color="auto" w:sz="4" w:space="0"/>
              <w:left w:val="single" w:color="auto" w:sz="4" w:space="0"/>
              <w:bottom w:val="single" w:color="auto" w:sz="4" w:space="0"/>
              <w:right w:val="single" w:color="auto" w:sz="4" w:space="0"/>
            </w:tcBorders>
            <w:noWrap w:val="0"/>
            <w:vAlign w:val="center"/>
          </w:tcPr>
          <w:p w14:paraId="6EA083E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44.00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000" w:type="dxa"/>
            <w:gridSpan w:val="3"/>
            <w:tcBorders>
              <w:top w:val="single" w:color="auto" w:sz="4" w:space="0"/>
              <w:left w:val="single" w:color="auto" w:sz="4" w:space="0"/>
              <w:bottom w:val="single" w:color="auto" w:sz="4" w:space="0"/>
              <w:right w:val="single" w:color="auto" w:sz="4" w:space="0"/>
            </w:tcBorders>
            <w:noWrap w:val="0"/>
            <w:vAlign w:val="center"/>
          </w:tcPr>
          <w:p w14:paraId="17F9615A">
            <w:pPr>
              <w:keepNext w:val="0"/>
              <w:keepLines w:val="0"/>
              <w:widowControl/>
              <w:suppressLineNumbers w:val="0"/>
              <w:ind w:firstLine="210" w:firstLineChars="100"/>
              <w:jc w:val="both"/>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sz w:val="21"/>
                <w:szCs w:val="21"/>
                <w:u w:val="none"/>
                <w:lang w:val="en-US" w:eastAsia="zh-CN"/>
              </w:rPr>
              <w:t>1分</w:t>
            </w:r>
          </w:p>
        </w:tc>
        <w:tc>
          <w:tcPr>
            <w:tcW w:w="2040" w:type="dxa"/>
            <w:gridSpan w:val="4"/>
            <w:tcBorders>
              <w:top w:val="single" w:color="auto" w:sz="4" w:space="0"/>
              <w:left w:val="single" w:color="auto" w:sz="4" w:space="0"/>
              <w:bottom w:val="single" w:color="auto" w:sz="4" w:space="0"/>
              <w:right w:val="single" w:color="auto" w:sz="4" w:space="0"/>
            </w:tcBorders>
            <w:noWrap w:val="0"/>
            <w:vAlign w:val="center"/>
          </w:tcPr>
          <w:p w14:paraId="714A0286">
            <w:pPr>
              <w:keepNext w:val="0"/>
              <w:keepLines w:val="0"/>
              <w:widowControl/>
              <w:suppressLineNumbers w:val="0"/>
              <w:jc w:val="both"/>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w:t>
            </w:r>
            <w:r>
              <w:rPr>
                <w:rFonts w:hint="eastAsia" w:ascii="宋体" w:hAnsi="宋体" w:cs="宋体"/>
                <w:i w:val="0"/>
                <w:iCs w:val="0"/>
                <w:color w:val="000000"/>
                <w:kern w:val="0"/>
                <w:sz w:val="21"/>
                <w:szCs w:val="21"/>
                <w:u w:val="single"/>
                <w:lang w:val="en-US" w:eastAsia="zh-CN" w:bidi="ar"/>
              </w:rPr>
              <w:t xml:space="preserve">                       </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A336669">
            <w:pPr>
              <w:jc w:val="center"/>
              <w:rPr>
                <w:rFonts w:hint="eastAsia" w:ascii="宋体" w:hAnsi="宋体" w:eastAsia="宋体" w:cs="宋体"/>
                <w:i w:val="0"/>
                <w:iCs w:val="0"/>
                <w:color w:val="000000"/>
                <w:sz w:val="21"/>
                <w:szCs w:val="21"/>
                <w:u w:val="none"/>
              </w:rPr>
            </w:pPr>
          </w:p>
        </w:tc>
      </w:tr>
      <w:tr w14:paraId="33CA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E9D6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3954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长寿晏家</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D42EED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61.00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0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9231D39">
            <w:pPr>
              <w:keepNext w:val="0"/>
              <w:keepLines w:val="0"/>
              <w:widowControl/>
              <w:suppressLineNumbers w:val="0"/>
              <w:ind w:firstLine="210" w:firstLineChars="100"/>
              <w:jc w:val="both"/>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sz w:val="21"/>
                <w:szCs w:val="21"/>
                <w:u w:val="none"/>
                <w:lang w:val="en-US" w:eastAsia="zh-CN"/>
              </w:rPr>
              <w:t>2分</w:t>
            </w:r>
          </w:p>
        </w:tc>
        <w:tc>
          <w:tcPr>
            <w:tcW w:w="20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E32D3D3">
            <w:pPr>
              <w:keepNext w:val="0"/>
              <w:keepLines w:val="0"/>
              <w:widowControl/>
              <w:suppressLineNumbers w:val="0"/>
              <w:jc w:val="both"/>
              <w:textAlignment w:val="center"/>
              <w:rPr>
                <w:rFonts w:hint="eastAsia" w:ascii="宋体" w:hAnsi="宋体" w:eastAsia="宋体" w:cs="宋体"/>
                <w:color w:val="FF0000"/>
                <w:kern w:val="2"/>
                <w:sz w:val="21"/>
                <w:szCs w:val="21"/>
                <w:u w:val="non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ED7677">
            <w:pPr>
              <w:jc w:val="center"/>
              <w:rPr>
                <w:rFonts w:hint="eastAsia" w:ascii="宋体" w:hAnsi="宋体" w:eastAsia="宋体" w:cs="宋体"/>
                <w:i w:val="0"/>
                <w:iCs w:val="0"/>
                <w:color w:val="000000"/>
                <w:kern w:val="2"/>
                <w:sz w:val="21"/>
                <w:szCs w:val="21"/>
                <w:u w:val="none"/>
                <w:lang w:val="en-US" w:eastAsia="zh-CN" w:bidi="ar-SA"/>
              </w:rPr>
            </w:pPr>
          </w:p>
        </w:tc>
      </w:tr>
      <w:tr w14:paraId="4A7C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A0F5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D1A6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重庆万州区域</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0EB008E">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550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0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E3D9EF0">
            <w:pPr>
              <w:ind w:firstLine="210" w:firstLineChars="100"/>
              <w:jc w:val="both"/>
              <w:rPr>
                <w:rFonts w:hint="default" w:ascii="宋体" w:hAnsi="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sz w:val="21"/>
                <w:szCs w:val="21"/>
                <w:u w:val="none"/>
                <w:lang w:val="en-US" w:eastAsia="zh-CN"/>
              </w:rPr>
              <w:t>6分</w:t>
            </w:r>
          </w:p>
        </w:tc>
        <w:tc>
          <w:tcPr>
            <w:tcW w:w="20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7043105">
            <w:pPr>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元/吨·公里</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356908">
            <w:pPr>
              <w:jc w:val="center"/>
              <w:rPr>
                <w:rFonts w:hint="eastAsia" w:ascii="宋体" w:hAnsi="宋体" w:eastAsia="宋体" w:cs="宋体"/>
                <w:i w:val="0"/>
                <w:iCs w:val="0"/>
                <w:color w:val="000000"/>
                <w:kern w:val="2"/>
                <w:sz w:val="21"/>
                <w:szCs w:val="21"/>
                <w:u w:val="none"/>
                <w:lang w:val="en-US" w:eastAsia="zh-CN" w:bidi="ar-SA"/>
              </w:rPr>
            </w:pPr>
          </w:p>
        </w:tc>
      </w:tr>
      <w:tr w14:paraId="5754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B13E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B83C1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贵州务川镇南镇</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0B483C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118.00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0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ABE434D">
            <w:pPr>
              <w:keepNext w:val="0"/>
              <w:keepLines w:val="0"/>
              <w:widowControl/>
              <w:suppressLineNumbers w:val="0"/>
              <w:ind w:firstLine="210" w:firstLineChars="100"/>
              <w:jc w:val="both"/>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6分</w:t>
            </w:r>
          </w:p>
        </w:tc>
        <w:tc>
          <w:tcPr>
            <w:tcW w:w="20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2BB94DF">
            <w:pPr>
              <w:keepNext w:val="0"/>
              <w:keepLines w:val="0"/>
              <w:widowControl/>
              <w:suppressLineNumbers w:val="0"/>
              <w:jc w:val="both"/>
              <w:textAlignment w:val="center"/>
              <w:rPr>
                <w:rFonts w:hint="eastAsia" w:ascii="宋体" w:hAnsi="宋体" w:eastAsia="宋体" w:cs="宋体"/>
                <w:color w:val="FF0000"/>
                <w:kern w:val="2"/>
                <w:sz w:val="21"/>
                <w:szCs w:val="21"/>
                <w:u w:val="non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3E5B88">
            <w:pPr>
              <w:jc w:val="center"/>
              <w:rPr>
                <w:rFonts w:hint="eastAsia" w:ascii="宋体" w:hAnsi="宋体" w:eastAsia="宋体" w:cs="宋体"/>
                <w:i w:val="0"/>
                <w:iCs w:val="0"/>
                <w:color w:val="000000"/>
                <w:kern w:val="2"/>
                <w:sz w:val="21"/>
                <w:szCs w:val="21"/>
                <w:u w:val="none"/>
                <w:lang w:val="en-US" w:eastAsia="zh-CN" w:bidi="ar-SA"/>
              </w:rPr>
            </w:pPr>
          </w:p>
        </w:tc>
      </w:tr>
      <w:tr w14:paraId="66DF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5DA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8E2712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四川广安区域</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EF48CE9">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0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B2E9E0C">
            <w:pPr>
              <w:ind w:firstLine="210" w:firstLineChars="100"/>
              <w:jc w:val="both"/>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6分</w:t>
            </w:r>
          </w:p>
        </w:tc>
        <w:tc>
          <w:tcPr>
            <w:tcW w:w="20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1C99622">
            <w:pPr>
              <w:jc w:val="both"/>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00A220">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14:paraId="08A3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B0C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3942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涪陵区域</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外且运输半径在120KM以内</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5EF8042">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0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BF96F4E">
            <w:pPr>
              <w:ind w:firstLine="210" w:firstLineChars="100"/>
              <w:jc w:val="both"/>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1分</w:t>
            </w:r>
          </w:p>
        </w:tc>
        <w:tc>
          <w:tcPr>
            <w:tcW w:w="20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D0ECF2F">
            <w:pPr>
              <w:jc w:val="both"/>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元/吨·公里</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3FDC5E">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14:paraId="422C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5717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CA18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运输半径在120KM-220KM</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DA48BB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0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031187C">
            <w:pPr>
              <w:jc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2分</w:t>
            </w:r>
          </w:p>
        </w:tc>
        <w:tc>
          <w:tcPr>
            <w:tcW w:w="20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2CBB9A1">
            <w:pPr>
              <w:jc w:val="both"/>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元/吨·公里</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BD2F59">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14:paraId="1CA1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5A6F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944B7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运输半径在220KM以外</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D18412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560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0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BD7DB15">
            <w:pPr>
              <w:jc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3分</w:t>
            </w:r>
          </w:p>
        </w:tc>
        <w:tc>
          <w:tcPr>
            <w:tcW w:w="20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7BFE58E">
            <w:pPr>
              <w:jc w:val="both"/>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元/吨·公里</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96BD8C">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14:paraId="7491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59" w:type="dxa"/>
            <w:gridSpan w:val="14"/>
            <w:tcBorders>
              <w:top w:val="single" w:color="auto" w:sz="4" w:space="0"/>
              <w:left w:val="single" w:color="auto" w:sz="4" w:space="0"/>
              <w:bottom w:val="single" w:color="auto" w:sz="4" w:space="0"/>
              <w:right w:val="single" w:color="auto" w:sz="4" w:space="0"/>
            </w:tcBorders>
            <w:noWrap/>
            <w:vAlign w:val="center"/>
          </w:tcPr>
          <w:p w14:paraId="743B205B">
            <w:pPr>
              <w:widowControl/>
              <w:tabs>
                <w:tab w:val="left" w:pos="0"/>
              </w:tabs>
              <w:spacing w:line="460" w:lineRule="exact"/>
              <w:ind w:firstLine="0" w:firstLineChars="0"/>
              <w:jc w:val="both"/>
              <w:rPr>
                <w:rFonts w:hint="eastAsia" w:ascii="宋体" w:hAnsi="宋体"/>
                <w:sz w:val="24"/>
                <w:szCs w:val="21"/>
                <w:lang w:val="en-US" w:eastAsia="zh-CN"/>
              </w:rPr>
            </w:pPr>
            <w:r>
              <w:rPr>
                <w:rFonts w:hint="eastAsia" w:ascii="宋体" w:hAnsi="宋体"/>
                <w:color w:val="000000" w:themeColor="text1"/>
                <w:sz w:val="24"/>
                <w:szCs w:val="21"/>
                <w:lang w:val="en-US" w:eastAsia="zh-CN"/>
                <w14:textFill>
                  <w14:solidFill>
                    <w14:schemeClr w14:val="tx1"/>
                  </w14:solidFill>
                </w14:textFill>
              </w:rPr>
              <w:t xml:space="preserve">备注：每项报价必填且不高于最高限价为有效报价，在实际运输中，单车运输量不足25吨，按25吨计算整车运费。 </w:t>
            </w:r>
            <w:r>
              <w:rPr>
                <w:rFonts w:hint="eastAsia" w:ascii="宋体" w:hAnsi="宋体"/>
                <w:color w:val="FF0000"/>
                <w:sz w:val="24"/>
                <w:szCs w:val="21"/>
                <w:lang w:val="en-US" w:eastAsia="zh-CN"/>
              </w:rPr>
              <w:t xml:space="preserve">  </w:t>
            </w:r>
            <w:r>
              <w:rPr>
                <w:rFonts w:hint="eastAsia" w:ascii="宋体" w:hAnsi="宋体"/>
                <w:sz w:val="24"/>
                <w:szCs w:val="21"/>
                <w:lang w:val="en-US" w:eastAsia="zh-CN"/>
              </w:rPr>
              <w:t xml:space="preserve">              </w:t>
            </w:r>
          </w:p>
          <w:p w14:paraId="3FD9547A">
            <w:pPr>
              <w:widowControl/>
              <w:tabs>
                <w:tab w:val="left" w:pos="0"/>
              </w:tabs>
              <w:spacing w:line="460" w:lineRule="exact"/>
              <w:ind w:firstLine="480" w:firstLineChars="200"/>
              <w:jc w:val="center"/>
              <w:rPr>
                <w:rFonts w:ascii="宋体" w:hAnsi="宋体"/>
                <w:sz w:val="21"/>
                <w:szCs w:val="21"/>
              </w:rPr>
            </w:pPr>
            <w:r>
              <w:rPr>
                <w:rFonts w:hint="eastAsia" w:ascii="宋体" w:hAnsi="宋体"/>
                <w:sz w:val="24"/>
                <w:szCs w:val="21"/>
                <w:lang w:val="en-US" w:eastAsia="zh-CN"/>
              </w:rPr>
              <w:t xml:space="preserve">              </w:t>
            </w:r>
            <w:r>
              <w:rPr>
                <w:rFonts w:hint="eastAsia" w:ascii="宋体" w:hAnsi="宋体"/>
                <w:sz w:val="21"/>
                <w:szCs w:val="21"/>
                <w:lang w:eastAsia="zh-CN"/>
              </w:rPr>
              <w:t>参选人</w:t>
            </w:r>
            <w:r>
              <w:rPr>
                <w:rFonts w:hint="eastAsia" w:ascii="宋体" w:hAnsi="宋体"/>
                <w:sz w:val="21"/>
                <w:szCs w:val="21"/>
              </w:rPr>
              <w:t>名称（盖单位公章）：</w:t>
            </w:r>
          </w:p>
          <w:p w14:paraId="68FF32AA">
            <w:pPr>
              <w:widowControl/>
              <w:tabs>
                <w:tab w:val="left" w:pos="0"/>
              </w:tabs>
              <w:spacing w:line="460" w:lineRule="exact"/>
              <w:ind w:firstLine="420" w:firstLineChars="200"/>
              <w:jc w:val="center"/>
              <w:rPr>
                <w:rFonts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法定代表人或其委托代理人（签字）：</w:t>
            </w:r>
          </w:p>
          <w:p w14:paraId="637BCCEF">
            <w:pPr>
              <w:widowControl/>
              <w:tabs>
                <w:tab w:val="left" w:pos="0"/>
              </w:tabs>
              <w:spacing w:line="460" w:lineRule="exact"/>
              <w:ind w:firstLine="420" w:firstLineChars="200"/>
              <w:jc w:val="center"/>
              <w:rPr>
                <w:rFonts w:hint="eastAsia" w:ascii="宋体" w:hAnsi="宋体" w:cs="宋体"/>
                <w:b/>
                <w:bCs/>
                <w:sz w:val="36"/>
                <w:szCs w:val="36"/>
                <w:lang w:val="en-US" w:eastAsia="zh-CN"/>
              </w:rPr>
            </w:pPr>
            <w:r>
              <w:rPr>
                <w:rFonts w:hint="eastAsia" w:ascii="宋体" w:hAnsi="宋体"/>
                <w:sz w:val="21"/>
                <w:szCs w:val="21"/>
                <w:lang w:val="en-US" w:eastAsia="zh-CN"/>
              </w:rPr>
              <w:t xml:space="preserve">                          </w:t>
            </w:r>
            <w:r>
              <w:rPr>
                <w:rFonts w:hint="eastAsia" w:ascii="宋体" w:hAnsi="宋体"/>
                <w:sz w:val="21"/>
                <w:szCs w:val="21"/>
              </w:rPr>
              <w:t>日期：   年   月   日</w:t>
            </w:r>
          </w:p>
          <w:p w14:paraId="6351337B">
            <w:pPr>
              <w:keepNext w:val="0"/>
              <w:keepLines w:val="0"/>
              <w:widowControl/>
              <w:suppressLineNumbers w:val="0"/>
              <w:ind w:firstLine="1446" w:firstLineChars="400"/>
              <w:jc w:val="both"/>
              <w:textAlignment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2026年物流运输服务比选报价表（标包1）</w:t>
            </w:r>
          </w:p>
          <w:p w14:paraId="2A594C65">
            <w:pPr>
              <w:keepNext w:val="0"/>
              <w:keepLines w:val="0"/>
              <w:widowControl/>
              <w:suppressLineNumbers w:val="0"/>
              <w:ind w:firstLine="1200" w:firstLineChars="500"/>
              <w:jc w:val="center"/>
              <w:textAlignment w:val="center"/>
              <w:rPr>
                <w:rFonts w:hint="eastAsia" w:ascii="宋体" w:hAnsi="宋体" w:eastAsia="宋体" w:cs="宋体"/>
                <w:b/>
                <w:bCs/>
                <w:i w:val="0"/>
                <w:iCs w:val="0"/>
                <w:color w:val="000000"/>
                <w:sz w:val="48"/>
                <w:szCs w:val="48"/>
                <w:u w:val="none"/>
              </w:rPr>
            </w:pPr>
            <w:r>
              <w:rPr>
                <w:rFonts w:hint="eastAsia"/>
                <w:sz w:val="24"/>
                <w:szCs w:val="24"/>
                <w:lang w:val="en-US" w:eastAsia="zh-CN"/>
              </w:rPr>
              <w:t xml:space="preserve">                                          比选编号：标包1-002 </w:t>
            </w:r>
            <w:r>
              <w:rPr>
                <w:rFonts w:hint="eastAsia"/>
                <w:lang w:val="en-US" w:eastAsia="zh-CN"/>
              </w:rPr>
              <w:t xml:space="preserve">     </w:t>
            </w:r>
          </w:p>
        </w:tc>
      </w:tr>
      <w:tr w14:paraId="5297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983" w:type="dxa"/>
            <w:gridSpan w:val="2"/>
            <w:tcBorders>
              <w:top w:val="single" w:color="auto" w:sz="4" w:space="0"/>
              <w:left w:val="single" w:color="auto" w:sz="4" w:space="0"/>
              <w:bottom w:val="single" w:color="auto" w:sz="4" w:space="0"/>
              <w:right w:val="single" w:color="auto" w:sz="4" w:space="0"/>
            </w:tcBorders>
            <w:noWrap/>
            <w:vAlign w:val="center"/>
          </w:tcPr>
          <w:p w14:paraId="6C125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类别/</w:t>
            </w:r>
            <w:r>
              <w:rPr>
                <w:rFonts w:hint="eastAsia" w:ascii="宋体" w:hAnsi="宋体" w:eastAsia="宋体" w:cs="宋体"/>
                <w:i w:val="0"/>
                <w:iCs w:val="0"/>
                <w:color w:val="000000"/>
                <w:kern w:val="0"/>
                <w:sz w:val="21"/>
                <w:szCs w:val="21"/>
                <w:u w:val="none"/>
                <w:lang w:val="en-US" w:eastAsia="zh-CN" w:bidi="ar"/>
              </w:rPr>
              <w:t>品名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333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区域范围</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087E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最高</w:t>
            </w:r>
            <w:r>
              <w:rPr>
                <w:rFonts w:hint="eastAsia" w:ascii="宋体" w:hAnsi="宋体" w:eastAsia="宋体" w:cs="宋体"/>
                <w:i w:val="0"/>
                <w:iCs w:val="0"/>
                <w:color w:val="000000"/>
                <w:kern w:val="0"/>
                <w:sz w:val="21"/>
                <w:szCs w:val="21"/>
                <w:u w:val="none"/>
                <w:lang w:val="en-US" w:eastAsia="zh-CN" w:bidi="ar"/>
              </w:rPr>
              <w:t>限价</w:t>
            </w:r>
          </w:p>
        </w:tc>
        <w:tc>
          <w:tcPr>
            <w:tcW w:w="1612" w:type="dxa"/>
            <w:gridSpan w:val="4"/>
            <w:tcBorders>
              <w:top w:val="single" w:color="auto" w:sz="4" w:space="0"/>
              <w:left w:val="single" w:color="auto" w:sz="4" w:space="0"/>
              <w:bottom w:val="single" w:color="auto" w:sz="4" w:space="0"/>
              <w:right w:val="single" w:color="auto" w:sz="4" w:space="0"/>
            </w:tcBorders>
            <w:noWrap w:val="0"/>
            <w:vAlign w:val="center"/>
          </w:tcPr>
          <w:p w14:paraId="6A1D0BAF">
            <w:pPr>
              <w:keepNext w:val="0"/>
              <w:keepLines w:val="0"/>
              <w:widowControl/>
              <w:suppressLineNumbers w:val="0"/>
              <w:ind w:firstLine="420" w:firstLineChars="20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分值</w:t>
            </w:r>
          </w:p>
        </w:tc>
        <w:tc>
          <w:tcPr>
            <w:tcW w:w="1823" w:type="dxa"/>
            <w:gridSpan w:val="3"/>
            <w:tcBorders>
              <w:top w:val="single" w:color="auto" w:sz="4" w:space="0"/>
              <w:left w:val="single" w:color="auto" w:sz="4" w:space="0"/>
              <w:bottom w:val="single" w:color="auto" w:sz="4" w:space="0"/>
              <w:right w:val="single" w:color="auto" w:sz="4" w:space="0"/>
            </w:tcBorders>
            <w:noWrap w:val="0"/>
            <w:vAlign w:val="center"/>
          </w:tcPr>
          <w:p w14:paraId="1442E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w:t>
            </w:r>
          </w:p>
        </w:tc>
        <w:tc>
          <w:tcPr>
            <w:tcW w:w="1653" w:type="dxa"/>
            <w:gridSpan w:val="2"/>
            <w:tcBorders>
              <w:top w:val="single" w:color="auto" w:sz="4" w:space="0"/>
              <w:left w:val="single" w:color="auto" w:sz="4" w:space="0"/>
              <w:bottom w:val="single" w:color="auto" w:sz="4" w:space="0"/>
              <w:right w:val="single" w:color="auto" w:sz="4" w:space="0"/>
            </w:tcBorders>
            <w:noWrap w:val="0"/>
            <w:vAlign w:val="center"/>
          </w:tcPr>
          <w:p w14:paraId="63029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B50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983"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2C5B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危化品8类</w:t>
            </w:r>
          </w:p>
          <w:p w14:paraId="181105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738213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4F409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3C37C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盐酸/</w:t>
            </w:r>
            <w:r>
              <w:rPr>
                <w:rFonts w:hint="eastAsia" w:ascii="宋体" w:hAnsi="宋体" w:cs="宋体"/>
                <w:i w:val="0"/>
                <w:iCs w:val="0"/>
                <w:color w:val="000000"/>
                <w:kern w:val="0"/>
                <w:sz w:val="21"/>
                <w:szCs w:val="21"/>
                <w:u w:val="none"/>
                <w:lang w:val="en-US" w:eastAsia="zh-CN" w:bidi="ar"/>
              </w:rPr>
              <w:t>次氯酸钠</w:t>
            </w:r>
            <w:r>
              <w:rPr>
                <w:rFonts w:hint="eastAsia" w:ascii="宋体" w:hAnsi="宋体" w:eastAsia="宋体" w:cs="宋体"/>
                <w:i w:val="0"/>
                <w:iCs w:val="0"/>
                <w:color w:val="000000"/>
                <w:kern w:val="0"/>
                <w:sz w:val="21"/>
                <w:szCs w:val="21"/>
                <w:u w:val="none"/>
                <w:lang w:val="en-US" w:eastAsia="zh-CN" w:bidi="ar"/>
              </w:rPr>
              <w:t>/稀硫酸/</w:t>
            </w:r>
            <w:r>
              <w:rPr>
                <w:rFonts w:hint="eastAsia" w:ascii="宋体" w:hAnsi="宋体" w:cs="宋体"/>
                <w:i w:val="0"/>
                <w:iCs w:val="0"/>
                <w:color w:val="000000"/>
                <w:kern w:val="0"/>
                <w:sz w:val="21"/>
                <w:szCs w:val="21"/>
                <w:u w:val="none"/>
                <w:lang w:val="en-US" w:eastAsia="zh-CN" w:bidi="ar"/>
              </w:rPr>
              <w:t>三氯化铁</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02D3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白涛园区</w:t>
            </w:r>
            <w:r>
              <w:rPr>
                <w:rFonts w:hint="eastAsia" w:ascii="宋体" w:hAnsi="宋体" w:eastAsia="宋体" w:cs="宋体"/>
                <w:i w:val="0"/>
                <w:iCs w:val="0"/>
                <w:color w:val="000000"/>
                <w:kern w:val="0"/>
                <w:sz w:val="21"/>
                <w:szCs w:val="21"/>
                <w:u w:val="none"/>
                <w:lang w:val="en-US" w:eastAsia="zh-CN" w:bidi="ar"/>
              </w:rPr>
              <w:t>内</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54457795">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16.50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61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07F8B60">
            <w:pPr>
              <w:jc w:val="cente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3分</w:t>
            </w:r>
          </w:p>
        </w:tc>
        <w:tc>
          <w:tcPr>
            <w:tcW w:w="1823" w:type="dxa"/>
            <w:gridSpan w:val="3"/>
            <w:tcBorders>
              <w:top w:val="single" w:color="auto" w:sz="4" w:space="0"/>
              <w:left w:val="single" w:color="auto" w:sz="4" w:space="0"/>
              <w:bottom w:val="single" w:color="auto" w:sz="4" w:space="0"/>
              <w:right w:val="single" w:color="auto" w:sz="4" w:space="0"/>
            </w:tcBorders>
            <w:noWrap w:val="0"/>
            <w:vAlign w:val="center"/>
          </w:tcPr>
          <w:p w14:paraId="3534BC25">
            <w:pPr>
              <w:jc w:val="both"/>
              <w:rPr>
                <w:rFonts w:hint="eastAsia" w:ascii="宋体" w:hAnsi="宋体" w:eastAsia="宋体" w:cs="宋体"/>
                <w:color w:val="FF0000"/>
                <w:kern w:val="2"/>
                <w:sz w:val="21"/>
                <w:szCs w:val="21"/>
                <w:u w:val="non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w:t>
            </w:r>
          </w:p>
        </w:tc>
        <w:tc>
          <w:tcPr>
            <w:tcW w:w="1653" w:type="dxa"/>
            <w:gridSpan w:val="2"/>
            <w:tcBorders>
              <w:top w:val="single" w:color="auto" w:sz="4" w:space="0"/>
              <w:left w:val="single" w:color="auto" w:sz="4" w:space="0"/>
              <w:bottom w:val="single" w:color="auto" w:sz="4" w:space="0"/>
              <w:right w:val="single" w:color="auto" w:sz="4" w:space="0"/>
            </w:tcBorders>
            <w:noWrap w:val="0"/>
            <w:vAlign w:val="center"/>
          </w:tcPr>
          <w:p w14:paraId="4300E913">
            <w:pPr>
              <w:jc w:val="center"/>
              <w:rPr>
                <w:rFonts w:hint="eastAsia" w:ascii="宋体" w:hAnsi="宋体" w:eastAsia="宋体" w:cs="宋体"/>
                <w:i w:val="0"/>
                <w:iCs w:val="0"/>
                <w:color w:val="000000"/>
                <w:sz w:val="21"/>
                <w:szCs w:val="21"/>
                <w:u w:val="none"/>
              </w:rPr>
            </w:pPr>
          </w:p>
        </w:tc>
      </w:tr>
      <w:tr w14:paraId="047C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0FC09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4A9D1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涪陵龙桥</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BB4D426">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38.50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61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50CD228">
            <w:pPr>
              <w:jc w:val="cente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2分</w:t>
            </w:r>
          </w:p>
        </w:tc>
        <w:tc>
          <w:tcPr>
            <w:tcW w:w="1823" w:type="dxa"/>
            <w:gridSpan w:val="3"/>
            <w:tcBorders>
              <w:top w:val="single" w:color="auto" w:sz="4" w:space="0"/>
              <w:left w:val="single" w:color="auto" w:sz="4" w:space="0"/>
              <w:bottom w:val="single" w:color="auto" w:sz="4" w:space="0"/>
              <w:right w:val="single" w:color="auto" w:sz="4" w:space="0"/>
            </w:tcBorders>
            <w:noWrap w:val="0"/>
            <w:vAlign w:val="center"/>
          </w:tcPr>
          <w:p w14:paraId="19AEA1D4">
            <w:pPr>
              <w:keepNext w:val="0"/>
              <w:keepLines w:val="0"/>
              <w:widowControl/>
              <w:suppressLineNumbers w:val="0"/>
              <w:jc w:val="both"/>
              <w:textAlignment w:val="center"/>
              <w:rPr>
                <w:rFonts w:hint="eastAsia" w:ascii="宋体" w:hAnsi="宋体" w:eastAsia="宋体" w:cs="宋体"/>
                <w:color w:val="FF0000"/>
                <w:kern w:val="2"/>
                <w:sz w:val="21"/>
                <w:szCs w:val="21"/>
                <w:u w:val="non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w:t>
            </w:r>
          </w:p>
        </w:tc>
        <w:tc>
          <w:tcPr>
            <w:tcW w:w="1653" w:type="dxa"/>
            <w:gridSpan w:val="2"/>
            <w:tcBorders>
              <w:top w:val="single" w:color="auto" w:sz="4" w:space="0"/>
              <w:left w:val="single" w:color="auto" w:sz="4" w:space="0"/>
              <w:bottom w:val="single" w:color="auto" w:sz="4" w:space="0"/>
              <w:right w:val="single" w:color="auto" w:sz="4" w:space="0"/>
            </w:tcBorders>
            <w:noWrap w:val="0"/>
            <w:vAlign w:val="center"/>
          </w:tcPr>
          <w:p w14:paraId="04DF1CA8">
            <w:pPr>
              <w:jc w:val="center"/>
              <w:rPr>
                <w:rFonts w:hint="eastAsia" w:ascii="宋体" w:hAnsi="宋体" w:eastAsia="宋体" w:cs="宋体"/>
                <w:i w:val="0"/>
                <w:iCs w:val="0"/>
                <w:color w:val="000000"/>
                <w:sz w:val="21"/>
                <w:szCs w:val="21"/>
                <w:u w:val="none"/>
              </w:rPr>
            </w:pPr>
          </w:p>
        </w:tc>
      </w:tr>
      <w:tr w14:paraId="727A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79BBE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2C1D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涪陵李渡</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48394EE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43.50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61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4028743">
            <w:pPr>
              <w:jc w:val="cente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2分</w:t>
            </w:r>
          </w:p>
        </w:tc>
        <w:tc>
          <w:tcPr>
            <w:tcW w:w="1823" w:type="dxa"/>
            <w:gridSpan w:val="3"/>
            <w:tcBorders>
              <w:top w:val="single" w:color="auto" w:sz="4" w:space="0"/>
              <w:left w:val="single" w:color="auto" w:sz="4" w:space="0"/>
              <w:bottom w:val="single" w:color="auto" w:sz="4" w:space="0"/>
              <w:right w:val="single" w:color="auto" w:sz="4" w:space="0"/>
            </w:tcBorders>
            <w:noWrap w:val="0"/>
            <w:vAlign w:val="center"/>
          </w:tcPr>
          <w:p w14:paraId="6861F8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w:t>
            </w:r>
            <w:r>
              <w:rPr>
                <w:rFonts w:hint="eastAsia" w:ascii="宋体" w:hAnsi="宋体" w:cs="宋体"/>
                <w:i w:val="0"/>
                <w:iCs w:val="0"/>
                <w:color w:val="000000"/>
                <w:kern w:val="0"/>
                <w:sz w:val="21"/>
                <w:szCs w:val="21"/>
                <w:u w:val="single"/>
                <w:lang w:val="en-US" w:eastAsia="zh-CN" w:bidi="ar"/>
              </w:rPr>
              <w:t xml:space="preserve">                       </w:t>
            </w:r>
          </w:p>
        </w:tc>
        <w:tc>
          <w:tcPr>
            <w:tcW w:w="1653" w:type="dxa"/>
            <w:gridSpan w:val="2"/>
            <w:tcBorders>
              <w:top w:val="single" w:color="auto" w:sz="4" w:space="0"/>
              <w:left w:val="single" w:color="auto" w:sz="4" w:space="0"/>
              <w:bottom w:val="single" w:color="auto" w:sz="4" w:space="0"/>
              <w:right w:val="single" w:color="auto" w:sz="4" w:space="0"/>
            </w:tcBorders>
            <w:noWrap w:val="0"/>
            <w:vAlign w:val="center"/>
          </w:tcPr>
          <w:p w14:paraId="478465A8">
            <w:pPr>
              <w:jc w:val="center"/>
              <w:rPr>
                <w:rFonts w:hint="eastAsia" w:ascii="宋体" w:hAnsi="宋体" w:eastAsia="宋体" w:cs="宋体"/>
                <w:i w:val="0"/>
                <w:iCs w:val="0"/>
                <w:color w:val="000000"/>
                <w:sz w:val="21"/>
                <w:szCs w:val="21"/>
                <w:u w:val="none"/>
              </w:rPr>
            </w:pPr>
          </w:p>
        </w:tc>
      </w:tr>
      <w:tr w14:paraId="42C8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5EA5A12">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AFBA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重庆武隆-白马工业园 </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1DC4D5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38.50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61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7459BB3">
            <w:pPr>
              <w:jc w:val="cente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3分</w:t>
            </w:r>
          </w:p>
        </w:tc>
        <w:tc>
          <w:tcPr>
            <w:tcW w:w="1823" w:type="dxa"/>
            <w:gridSpan w:val="3"/>
            <w:tcBorders>
              <w:top w:val="single" w:color="auto" w:sz="4" w:space="0"/>
              <w:left w:val="single" w:color="auto" w:sz="4" w:space="0"/>
              <w:bottom w:val="single" w:color="auto" w:sz="4" w:space="0"/>
              <w:right w:val="single" w:color="auto" w:sz="4" w:space="0"/>
            </w:tcBorders>
            <w:noWrap/>
            <w:vAlign w:val="center"/>
          </w:tcPr>
          <w:p w14:paraId="108440F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w:t>
            </w:r>
          </w:p>
        </w:tc>
        <w:tc>
          <w:tcPr>
            <w:tcW w:w="1653" w:type="dxa"/>
            <w:gridSpan w:val="2"/>
            <w:tcBorders>
              <w:top w:val="single" w:color="auto" w:sz="4" w:space="0"/>
              <w:left w:val="single" w:color="auto" w:sz="4" w:space="0"/>
              <w:bottom w:val="single" w:color="auto" w:sz="4" w:space="0"/>
              <w:right w:val="single" w:color="auto" w:sz="4" w:space="0"/>
            </w:tcBorders>
            <w:noWrap/>
            <w:vAlign w:val="center"/>
          </w:tcPr>
          <w:p w14:paraId="3BE91A8E">
            <w:pPr>
              <w:jc w:val="center"/>
              <w:rPr>
                <w:rFonts w:hint="eastAsia" w:ascii="宋体" w:hAnsi="宋体" w:eastAsia="宋体" w:cs="宋体"/>
                <w:i w:val="0"/>
                <w:iCs w:val="0"/>
                <w:color w:val="000000"/>
                <w:sz w:val="21"/>
                <w:szCs w:val="21"/>
                <w:u w:val="none"/>
              </w:rPr>
            </w:pPr>
          </w:p>
        </w:tc>
      </w:tr>
      <w:tr w14:paraId="6ACA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C7EDBE9">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8D8C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重庆长寿-晏家工业园区 </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519C3B4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68.00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61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E0D9C67">
            <w:pPr>
              <w:jc w:val="cente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3分</w:t>
            </w:r>
          </w:p>
        </w:tc>
        <w:tc>
          <w:tcPr>
            <w:tcW w:w="1823" w:type="dxa"/>
            <w:gridSpan w:val="3"/>
            <w:tcBorders>
              <w:top w:val="single" w:color="auto" w:sz="4" w:space="0"/>
              <w:left w:val="single" w:color="auto" w:sz="4" w:space="0"/>
              <w:bottom w:val="single" w:color="auto" w:sz="4" w:space="0"/>
              <w:right w:val="single" w:color="auto" w:sz="4" w:space="0"/>
            </w:tcBorders>
            <w:noWrap/>
            <w:vAlign w:val="center"/>
          </w:tcPr>
          <w:p w14:paraId="5C490EF7">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w:t>
            </w:r>
          </w:p>
        </w:tc>
        <w:tc>
          <w:tcPr>
            <w:tcW w:w="1653" w:type="dxa"/>
            <w:gridSpan w:val="2"/>
            <w:tcBorders>
              <w:top w:val="single" w:color="auto" w:sz="4" w:space="0"/>
              <w:left w:val="single" w:color="auto" w:sz="4" w:space="0"/>
              <w:bottom w:val="single" w:color="auto" w:sz="4" w:space="0"/>
              <w:right w:val="single" w:color="auto" w:sz="4" w:space="0"/>
            </w:tcBorders>
            <w:noWrap/>
            <w:vAlign w:val="center"/>
          </w:tcPr>
          <w:p w14:paraId="6DDC0FA4">
            <w:pPr>
              <w:jc w:val="center"/>
              <w:rPr>
                <w:rFonts w:hint="eastAsia" w:ascii="宋体" w:hAnsi="宋体" w:eastAsia="宋体" w:cs="宋体"/>
                <w:i w:val="0"/>
                <w:iCs w:val="0"/>
                <w:color w:val="000000"/>
                <w:sz w:val="21"/>
                <w:szCs w:val="21"/>
                <w:u w:val="none"/>
              </w:rPr>
            </w:pPr>
          </w:p>
        </w:tc>
      </w:tr>
      <w:tr w14:paraId="15AE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6A7172E">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A10F5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重庆蓝月亮</w:t>
            </w:r>
          </w:p>
        </w:tc>
        <w:tc>
          <w:tcPr>
            <w:tcW w:w="203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3866FB3">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90.00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61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C469275">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1分</w:t>
            </w:r>
          </w:p>
        </w:tc>
        <w:tc>
          <w:tcPr>
            <w:tcW w:w="18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072998">
            <w:pPr>
              <w:keepNext w:val="0"/>
              <w:keepLines w:val="0"/>
              <w:widowControl/>
              <w:suppressLineNumbers w:val="0"/>
              <w:jc w:val="both"/>
              <w:textAlignment w:val="cente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Style w:val="131"/>
                <w:color w:val="000000" w:themeColor="text1"/>
                <w:sz w:val="21"/>
                <w:szCs w:val="21"/>
                <w:lang w:val="en-US" w:eastAsia="zh-CN" w:bidi="ar"/>
                <w14:textFill>
                  <w14:solidFill>
                    <w14:schemeClr w14:val="tx1"/>
                  </w14:solidFill>
                </w14:textFill>
              </w:rPr>
              <w:t>元/ 吨</w:t>
            </w:r>
          </w:p>
        </w:tc>
        <w:tc>
          <w:tcPr>
            <w:tcW w:w="16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5D6244">
            <w:pPr>
              <w:jc w:val="center"/>
              <w:rPr>
                <w:rFonts w:hint="eastAsia" w:ascii="宋体" w:hAnsi="宋体" w:eastAsia="宋体" w:cs="宋体"/>
                <w:i w:val="0"/>
                <w:iCs w:val="0"/>
                <w:color w:val="FF0000"/>
                <w:kern w:val="2"/>
                <w:sz w:val="21"/>
                <w:szCs w:val="21"/>
                <w:u w:val="none"/>
                <w:lang w:val="en-US" w:eastAsia="zh-CN" w:bidi="ar-SA"/>
              </w:rPr>
            </w:pPr>
          </w:p>
        </w:tc>
      </w:tr>
      <w:tr w14:paraId="3E03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0E84D7C">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7E1FF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四川广安区域</w:t>
            </w:r>
          </w:p>
        </w:tc>
        <w:tc>
          <w:tcPr>
            <w:tcW w:w="203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E78A52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680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61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C37ABA0">
            <w:pPr>
              <w:jc w:val="cente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7分</w:t>
            </w:r>
          </w:p>
        </w:tc>
        <w:tc>
          <w:tcPr>
            <w:tcW w:w="18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D83B8F">
            <w:pPr>
              <w:jc w:val="both"/>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6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8C0390">
            <w:pPr>
              <w:jc w:val="center"/>
              <w:rPr>
                <w:rFonts w:hint="eastAsia" w:ascii="宋体" w:hAnsi="宋体" w:eastAsia="宋体" w:cs="宋体"/>
                <w:i w:val="0"/>
                <w:iCs w:val="0"/>
                <w:color w:val="FF0000"/>
                <w:kern w:val="2"/>
                <w:sz w:val="21"/>
                <w:szCs w:val="21"/>
                <w:u w:val="none"/>
                <w:lang w:val="en-US" w:eastAsia="zh-CN" w:bidi="ar-SA"/>
              </w:rPr>
            </w:pPr>
          </w:p>
        </w:tc>
      </w:tr>
      <w:tr w14:paraId="18F4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66D8CF5">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62AE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涪陵区域</w:t>
            </w:r>
            <w:r>
              <w:rPr>
                <w:rFonts w:hint="eastAsia" w:ascii="宋体" w:hAnsi="宋体" w:eastAsia="宋体" w:cs="宋体"/>
                <w:i w:val="0"/>
                <w:iCs w:val="0"/>
                <w:color w:val="000000"/>
                <w:kern w:val="0"/>
                <w:sz w:val="21"/>
                <w:szCs w:val="21"/>
                <w:u w:val="none"/>
                <w:lang w:val="en-US" w:eastAsia="zh-CN" w:bidi="ar"/>
              </w:rPr>
              <w:t>外且运输半径在100KM以内</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56EB16E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75</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61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F3FEB79">
            <w:pPr>
              <w:jc w:val="cente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2分</w:t>
            </w:r>
          </w:p>
        </w:tc>
        <w:tc>
          <w:tcPr>
            <w:tcW w:w="1823" w:type="dxa"/>
            <w:gridSpan w:val="3"/>
            <w:tcBorders>
              <w:top w:val="single" w:color="auto" w:sz="4" w:space="0"/>
              <w:left w:val="single" w:color="auto" w:sz="4" w:space="0"/>
              <w:bottom w:val="single" w:color="auto" w:sz="4" w:space="0"/>
              <w:right w:val="single" w:color="auto" w:sz="4" w:space="0"/>
            </w:tcBorders>
            <w:noWrap/>
            <w:vAlign w:val="center"/>
          </w:tcPr>
          <w:p w14:paraId="48BFA3C6">
            <w:pPr>
              <w:keepNext w:val="0"/>
              <w:keepLines w:val="0"/>
              <w:widowControl/>
              <w:suppressLineNumbers w:val="0"/>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吨·公里</w:t>
            </w:r>
          </w:p>
        </w:tc>
        <w:tc>
          <w:tcPr>
            <w:tcW w:w="1653" w:type="dxa"/>
            <w:gridSpan w:val="2"/>
            <w:tcBorders>
              <w:top w:val="single" w:color="auto" w:sz="4" w:space="0"/>
              <w:left w:val="single" w:color="auto" w:sz="4" w:space="0"/>
              <w:bottom w:val="single" w:color="auto" w:sz="4" w:space="0"/>
              <w:right w:val="single" w:color="auto" w:sz="4" w:space="0"/>
            </w:tcBorders>
            <w:noWrap/>
            <w:vAlign w:val="center"/>
          </w:tcPr>
          <w:p w14:paraId="11C0E3B4">
            <w:pPr>
              <w:jc w:val="center"/>
              <w:rPr>
                <w:rFonts w:hint="eastAsia" w:ascii="宋体" w:hAnsi="宋体" w:eastAsia="宋体" w:cs="宋体"/>
                <w:i w:val="0"/>
                <w:iCs w:val="0"/>
                <w:color w:val="000000"/>
                <w:sz w:val="21"/>
                <w:szCs w:val="21"/>
                <w:u w:val="none"/>
              </w:rPr>
            </w:pPr>
          </w:p>
        </w:tc>
      </w:tr>
      <w:tr w14:paraId="4192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65BCD81">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54C8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运输半径在100KM以外</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51ADDE5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70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61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DC62202">
            <w:pPr>
              <w:jc w:val="cente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7分</w:t>
            </w:r>
          </w:p>
        </w:tc>
        <w:tc>
          <w:tcPr>
            <w:tcW w:w="1823" w:type="dxa"/>
            <w:gridSpan w:val="3"/>
            <w:tcBorders>
              <w:top w:val="single" w:color="auto" w:sz="4" w:space="0"/>
              <w:left w:val="single" w:color="auto" w:sz="4" w:space="0"/>
              <w:bottom w:val="single" w:color="auto" w:sz="4" w:space="0"/>
              <w:right w:val="single" w:color="auto" w:sz="4" w:space="0"/>
            </w:tcBorders>
            <w:noWrap/>
            <w:vAlign w:val="center"/>
          </w:tcPr>
          <w:p w14:paraId="266B93B9">
            <w:pPr>
              <w:keepNext w:val="0"/>
              <w:keepLines w:val="0"/>
              <w:widowControl/>
              <w:suppressLineNumbers w:val="0"/>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Style w:val="131"/>
                <w:sz w:val="21"/>
                <w:szCs w:val="21"/>
                <w:lang w:val="en-US" w:eastAsia="zh-CN" w:bidi="ar"/>
              </w:rPr>
              <w:t>元/ 吨·公里</w:t>
            </w:r>
          </w:p>
        </w:tc>
        <w:tc>
          <w:tcPr>
            <w:tcW w:w="1653" w:type="dxa"/>
            <w:gridSpan w:val="2"/>
            <w:tcBorders>
              <w:top w:val="single" w:color="auto" w:sz="4" w:space="0"/>
              <w:left w:val="single" w:color="auto" w:sz="4" w:space="0"/>
              <w:bottom w:val="single" w:color="auto" w:sz="4" w:space="0"/>
              <w:right w:val="single" w:color="auto" w:sz="4" w:space="0"/>
            </w:tcBorders>
            <w:noWrap/>
            <w:vAlign w:val="center"/>
          </w:tcPr>
          <w:p w14:paraId="235682D3">
            <w:pPr>
              <w:jc w:val="center"/>
              <w:rPr>
                <w:rFonts w:hint="eastAsia" w:ascii="宋体" w:hAnsi="宋体" w:eastAsia="宋体" w:cs="宋体"/>
                <w:i w:val="0"/>
                <w:iCs w:val="0"/>
                <w:color w:val="000000"/>
                <w:sz w:val="21"/>
                <w:szCs w:val="21"/>
                <w:u w:val="none"/>
              </w:rPr>
            </w:pPr>
          </w:p>
        </w:tc>
      </w:tr>
      <w:tr w14:paraId="5E83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459" w:type="dxa"/>
            <w:gridSpan w:val="14"/>
            <w:tcBorders>
              <w:top w:val="single" w:color="auto" w:sz="4" w:space="0"/>
              <w:left w:val="single" w:color="auto" w:sz="4" w:space="0"/>
              <w:bottom w:val="single" w:color="auto" w:sz="4" w:space="0"/>
              <w:right w:val="single" w:color="auto" w:sz="4" w:space="0"/>
            </w:tcBorders>
            <w:noWrap/>
            <w:vAlign w:val="center"/>
          </w:tcPr>
          <w:p w14:paraId="1EB187FE">
            <w:pPr>
              <w:widowControl/>
              <w:tabs>
                <w:tab w:val="left" w:pos="0"/>
              </w:tabs>
              <w:spacing w:line="460" w:lineRule="exact"/>
              <w:ind w:firstLine="0" w:firstLineChars="0"/>
              <w:jc w:val="both"/>
              <w:rPr>
                <w:rFonts w:hint="eastAsia" w:ascii="宋体" w:hAnsi="宋体" w:eastAsia="宋体" w:cs="宋体"/>
                <w:b/>
                <w:bCs/>
                <w:i w:val="0"/>
                <w:iCs w:val="0"/>
                <w:color w:val="000000"/>
                <w:kern w:val="0"/>
                <w:sz w:val="48"/>
                <w:szCs w:val="48"/>
                <w:u w:val="none"/>
                <w:lang w:val="en-US" w:eastAsia="zh-CN" w:bidi="ar"/>
              </w:rPr>
            </w:pPr>
            <w:r>
              <w:rPr>
                <w:rFonts w:hint="eastAsia" w:ascii="宋体" w:hAnsi="宋体"/>
                <w:color w:val="000000" w:themeColor="text1"/>
                <w:sz w:val="24"/>
                <w:szCs w:val="21"/>
                <w:lang w:val="en-US" w:eastAsia="zh-CN"/>
                <w14:textFill>
                  <w14:solidFill>
                    <w14:schemeClr w14:val="tx1"/>
                  </w14:solidFill>
                </w14:textFill>
              </w:rPr>
              <w:t>备注：每项报价必填且不高于最高限价为有效报价，在实际运输中，单车运输量不足25吨，按25吨计算整车运费。</w:t>
            </w:r>
            <w:r>
              <w:rPr>
                <w:rFonts w:hint="eastAsia" w:ascii="宋体" w:hAnsi="宋体"/>
                <w:color w:val="FF0000"/>
                <w:sz w:val="24"/>
                <w:szCs w:val="21"/>
                <w:lang w:val="en-US" w:eastAsia="zh-CN"/>
              </w:rPr>
              <w:t xml:space="preserve">   </w:t>
            </w:r>
            <w:r>
              <w:rPr>
                <w:rFonts w:hint="eastAsia" w:ascii="宋体" w:hAnsi="宋体"/>
                <w:sz w:val="24"/>
                <w:szCs w:val="21"/>
                <w:lang w:val="en-US" w:eastAsia="zh-CN"/>
              </w:rPr>
              <w:t xml:space="preserve">              </w:t>
            </w:r>
          </w:p>
          <w:p w14:paraId="17109404">
            <w:pPr>
              <w:widowControl/>
              <w:tabs>
                <w:tab w:val="left" w:pos="0"/>
              </w:tabs>
              <w:spacing w:line="460" w:lineRule="exact"/>
              <w:ind w:firstLine="480" w:firstLineChars="200"/>
              <w:jc w:val="center"/>
              <w:rPr>
                <w:rFonts w:ascii="宋体" w:hAnsi="宋体"/>
                <w:sz w:val="21"/>
                <w:szCs w:val="21"/>
              </w:rPr>
            </w:pPr>
            <w:r>
              <w:rPr>
                <w:rFonts w:hint="eastAsia" w:ascii="宋体" w:hAnsi="宋体"/>
                <w:sz w:val="24"/>
                <w:szCs w:val="21"/>
                <w:lang w:val="en-US" w:eastAsia="zh-CN"/>
              </w:rPr>
              <w:t xml:space="preserve">                         </w:t>
            </w:r>
            <w:r>
              <w:rPr>
                <w:rFonts w:hint="eastAsia" w:ascii="宋体" w:hAnsi="宋体"/>
                <w:sz w:val="21"/>
                <w:szCs w:val="21"/>
                <w:lang w:val="en-US" w:eastAsia="zh-CN"/>
              </w:rPr>
              <w:t xml:space="preserve">  </w:t>
            </w:r>
            <w:r>
              <w:rPr>
                <w:rFonts w:hint="eastAsia" w:ascii="宋体" w:hAnsi="宋体"/>
                <w:sz w:val="21"/>
                <w:szCs w:val="21"/>
                <w:lang w:eastAsia="zh-CN"/>
              </w:rPr>
              <w:t>参选人</w:t>
            </w:r>
            <w:r>
              <w:rPr>
                <w:rFonts w:hint="eastAsia" w:ascii="宋体" w:hAnsi="宋体"/>
                <w:sz w:val="21"/>
                <w:szCs w:val="21"/>
              </w:rPr>
              <w:t>名称（盖单位公章）：</w:t>
            </w:r>
          </w:p>
          <w:p w14:paraId="400F8929">
            <w:pPr>
              <w:widowControl/>
              <w:tabs>
                <w:tab w:val="left" w:pos="0"/>
              </w:tabs>
              <w:spacing w:line="460" w:lineRule="exact"/>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 xml:space="preserve">                              </w:t>
            </w:r>
            <w:r>
              <w:rPr>
                <w:rFonts w:hint="eastAsia" w:ascii="宋体" w:hAnsi="宋体"/>
                <w:sz w:val="21"/>
                <w:szCs w:val="21"/>
              </w:rPr>
              <w:t>法定代表人或其委托代理人（签字）：</w:t>
            </w:r>
          </w:p>
          <w:p w14:paraId="5714301E">
            <w:pPr>
              <w:widowControl/>
              <w:tabs>
                <w:tab w:val="left" w:pos="0"/>
              </w:tabs>
              <w:spacing w:line="460" w:lineRule="exact"/>
              <w:ind w:firstLine="420" w:firstLineChars="200"/>
              <w:jc w:val="center"/>
              <w:rPr>
                <w:rFonts w:hint="eastAsia" w:ascii="宋体" w:hAnsi="宋体" w:cs="宋体"/>
                <w:b/>
                <w:bCs/>
                <w:sz w:val="36"/>
                <w:szCs w:val="36"/>
                <w:lang w:val="en-US" w:eastAsia="zh-CN"/>
              </w:rPr>
            </w:pPr>
            <w:r>
              <w:rPr>
                <w:rFonts w:hint="eastAsia" w:ascii="宋体" w:hAnsi="宋体"/>
                <w:sz w:val="21"/>
                <w:szCs w:val="21"/>
                <w:lang w:val="en-US" w:eastAsia="zh-CN"/>
              </w:rPr>
              <w:t xml:space="preserve">                          </w:t>
            </w:r>
            <w:r>
              <w:rPr>
                <w:rFonts w:hint="eastAsia" w:ascii="宋体" w:hAnsi="宋体"/>
                <w:sz w:val="21"/>
                <w:szCs w:val="21"/>
              </w:rPr>
              <w:t>日期：   年   月   日</w:t>
            </w:r>
            <w:r>
              <w:rPr>
                <w:rFonts w:hint="eastAsia" w:ascii="宋体" w:hAnsi="宋体"/>
                <w:sz w:val="24"/>
                <w:szCs w:val="21"/>
              </w:rPr>
              <w:t xml:space="preserve">  </w:t>
            </w:r>
          </w:p>
          <w:p w14:paraId="77F7B015">
            <w:pPr>
              <w:keepNext w:val="0"/>
              <w:keepLines w:val="0"/>
              <w:widowControl/>
              <w:suppressLineNumbers w:val="0"/>
              <w:ind w:firstLine="1446" w:firstLineChars="400"/>
              <w:jc w:val="both"/>
              <w:textAlignment w:val="center"/>
              <w:rPr>
                <w:rFonts w:hint="eastAsia" w:ascii="宋体" w:hAnsi="宋体" w:cs="宋体"/>
                <w:b/>
                <w:bCs/>
                <w:sz w:val="36"/>
                <w:szCs w:val="36"/>
                <w:lang w:val="en-US" w:eastAsia="zh-CN"/>
              </w:rPr>
            </w:pPr>
          </w:p>
          <w:p w14:paraId="710E19EE">
            <w:pPr>
              <w:keepNext w:val="0"/>
              <w:keepLines w:val="0"/>
              <w:widowControl/>
              <w:suppressLineNumbers w:val="0"/>
              <w:ind w:firstLine="1446" w:firstLineChars="400"/>
              <w:jc w:val="both"/>
              <w:textAlignment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2026年物流运输服务比选报价表（标包2）</w:t>
            </w:r>
          </w:p>
          <w:p w14:paraId="70770A78">
            <w:pPr>
              <w:keepNext w:val="0"/>
              <w:keepLines w:val="0"/>
              <w:widowControl/>
              <w:suppressLineNumbers w:val="0"/>
              <w:ind w:firstLine="1440" w:firstLineChars="600"/>
              <w:jc w:val="both"/>
              <w:textAlignment w:val="center"/>
              <w:rPr>
                <w:rFonts w:hint="eastAsia" w:ascii="宋体" w:hAnsi="宋体" w:eastAsia="宋体" w:cs="宋体"/>
                <w:b/>
                <w:bCs/>
                <w:i w:val="0"/>
                <w:iCs w:val="0"/>
                <w:color w:val="000000"/>
                <w:sz w:val="48"/>
                <w:szCs w:val="48"/>
                <w:u w:val="none"/>
              </w:rPr>
            </w:pPr>
            <w:r>
              <w:rPr>
                <w:rFonts w:hint="eastAsia"/>
                <w:sz w:val="24"/>
                <w:szCs w:val="24"/>
                <w:lang w:val="en-US" w:eastAsia="zh-CN"/>
              </w:rPr>
              <w:t xml:space="preserve">                                          比选编号：标包2-001 </w:t>
            </w:r>
            <w:r>
              <w:rPr>
                <w:rFonts w:hint="eastAsia"/>
                <w:lang w:val="en-US" w:eastAsia="zh-CN"/>
              </w:rPr>
              <w:t xml:space="preserve">  </w:t>
            </w:r>
          </w:p>
        </w:tc>
      </w:tr>
      <w:tr w14:paraId="70CF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983" w:type="dxa"/>
            <w:gridSpan w:val="2"/>
            <w:tcBorders>
              <w:top w:val="single" w:color="auto" w:sz="4" w:space="0"/>
              <w:left w:val="single" w:color="auto" w:sz="4" w:space="0"/>
              <w:bottom w:val="single" w:color="auto" w:sz="4" w:space="0"/>
              <w:right w:val="single" w:color="auto" w:sz="4" w:space="0"/>
            </w:tcBorders>
            <w:noWrap w:val="0"/>
            <w:vAlign w:val="center"/>
          </w:tcPr>
          <w:p w14:paraId="33E6B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350" w:type="dxa"/>
            <w:tcBorders>
              <w:top w:val="single" w:color="auto" w:sz="4" w:space="0"/>
              <w:left w:val="single" w:color="auto" w:sz="4" w:space="0"/>
              <w:bottom w:val="single" w:color="auto" w:sz="4" w:space="0"/>
              <w:right w:val="single" w:color="auto" w:sz="4" w:space="0"/>
            </w:tcBorders>
            <w:noWrap/>
            <w:vAlign w:val="center"/>
          </w:tcPr>
          <w:p w14:paraId="0B9D2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区域范围</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283C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最高</w:t>
            </w:r>
            <w:r>
              <w:rPr>
                <w:rFonts w:hint="eastAsia" w:ascii="宋体" w:hAnsi="宋体" w:eastAsia="宋体" w:cs="宋体"/>
                <w:i w:val="0"/>
                <w:iCs w:val="0"/>
                <w:color w:val="000000"/>
                <w:kern w:val="0"/>
                <w:sz w:val="21"/>
                <w:szCs w:val="21"/>
                <w:u w:val="none"/>
                <w:lang w:val="en-US" w:eastAsia="zh-CN" w:bidi="ar"/>
              </w:rPr>
              <w:t>限价</w:t>
            </w:r>
          </w:p>
        </w:tc>
        <w:tc>
          <w:tcPr>
            <w:tcW w:w="1445" w:type="dxa"/>
            <w:gridSpan w:val="4"/>
            <w:tcBorders>
              <w:top w:val="single" w:color="auto" w:sz="4" w:space="0"/>
              <w:left w:val="single" w:color="auto" w:sz="4" w:space="0"/>
              <w:bottom w:val="single" w:color="auto" w:sz="4" w:space="0"/>
              <w:right w:val="single" w:color="auto" w:sz="4" w:space="0"/>
            </w:tcBorders>
            <w:noWrap w:val="0"/>
            <w:vAlign w:val="center"/>
          </w:tcPr>
          <w:p w14:paraId="5BDB394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分值</w:t>
            </w:r>
          </w:p>
        </w:tc>
        <w:tc>
          <w:tcPr>
            <w:tcW w:w="2025" w:type="dxa"/>
            <w:gridSpan w:val="3"/>
            <w:tcBorders>
              <w:top w:val="single" w:color="auto" w:sz="4" w:space="0"/>
              <w:left w:val="single" w:color="auto" w:sz="4" w:space="0"/>
              <w:bottom w:val="single" w:color="auto" w:sz="4" w:space="0"/>
              <w:right w:val="single" w:color="auto" w:sz="4" w:space="0"/>
            </w:tcBorders>
            <w:noWrap w:val="0"/>
            <w:vAlign w:val="center"/>
          </w:tcPr>
          <w:p w14:paraId="4109541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w:t>
            </w:r>
          </w:p>
        </w:tc>
        <w:tc>
          <w:tcPr>
            <w:tcW w:w="1668" w:type="dxa"/>
            <w:gridSpan w:val="3"/>
            <w:tcBorders>
              <w:top w:val="single" w:color="auto" w:sz="4" w:space="0"/>
              <w:left w:val="single" w:color="auto" w:sz="4" w:space="0"/>
              <w:bottom w:val="single" w:color="auto" w:sz="4" w:space="0"/>
              <w:right w:val="single" w:color="auto" w:sz="4" w:space="0"/>
            </w:tcBorders>
            <w:noWrap w:val="0"/>
            <w:vAlign w:val="center"/>
          </w:tcPr>
          <w:p w14:paraId="1AF82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29D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983"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249CAF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危化品</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类</w:t>
            </w:r>
            <w:r>
              <w:rPr>
                <w:rFonts w:hint="eastAsia" w:ascii="宋体" w:hAnsi="宋体" w:cs="宋体"/>
                <w:i w:val="0"/>
                <w:iCs w:val="0"/>
                <w:color w:val="000000"/>
                <w:kern w:val="0"/>
                <w:sz w:val="21"/>
                <w:szCs w:val="21"/>
                <w:u w:val="none"/>
                <w:lang w:val="en-US" w:eastAsia="zh-CN" w:bidi="ar"/>
              </w:rPr>
              <w:t>3项</w:t>
            </w:r>
          </w:p>
          <w:p w14:paraId="705BCE7E">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p>
          <w:p w14:paraId="36FEBC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3580A30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液氯</w:t>
            </w:r>
          </w:p>
          <w:p w14:paraId="440F3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（钢瓶）</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A02B06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惠源水务</w:t>
            </w:r>
            <w:r>
              <w:rPr>
                <w:rFonts w:hint="eastAsia" w:ascii="宋体" w:hAnsi="宋体" w:cs="宋体"/>
                <w:i w:val="0"/>
                <w:iCs w:val="0"/>
                <w:color w:val="000000"/>
                <w:kern w:val="0"/>
                <w:sz w:val="21"/>
                <w:szCs w:val="21"/>
                <w:u w:val="none"/>
                <w:lang w:val="en-US" w:eastAsia="zh-CN" w:bidi="ar"/>
              </w:rPr>
              <w:t>/华峰</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4874C1EF">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999</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元/车</w:t>
            </w:r>
          </w:p>
        </w:tc>
        <w:tc>
          <w:tcPr>
            <w:tcW w:w="1445" w:type="dxa"/>
            <w:gridSpan w:val="4"/>
            <w:tcBorders>
              <w:top w:val="single" w:color="auto" w:sz="4" w:space="0"/>
              <w:left w:val="single" w:color="auto" w:sz="4" w:space="0"/>
              <w:bottom w:val="single" w:color="auto" w:sz="4" w:space="0"/>
              <w:right w:val="single" w:color="auto" w:sz="4" w:space="0"/>
            </w:tcBorders>
            <w:noWrap w:val="0"/>
            <w:vAlign w:val="center"/>
          </w:tcPr>
          <w:p w14:paraId="64FB6D7E">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gridSpan w:val="3"/>
            <w:tcBorders>
              <w:top w:val="single" w:color="auto" w:sz="4" w:space="0"/>
              <w:left w:val="single" w:color="auto" w:sz="4" w:space="0"/>
              <w:bottom w:val="single" w:color="auto" w:sz="4" w:space="0"/>
              <w:right w:val="single" w:color="auto" w:sz="4" w:space="0"/>
            </w:tcBorders>
            <w:noWrap w:val="0"/>
            <w:vAlign w:val="center"/>
          </w:tcPr>
          <w:p w14:paraId="0246309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车</w:t>
            </w:r>
          </w:p>
        </w:tc>
        <w:tc>
          <w:tcPr>
            <w:tcW w:w="1668" w:type="dxa"/>
            <w:gridSpan w:val="3"/>
            <w:tcBorders>
              <w:top w:val="single" w:color="auto" w:sz="4" w:space="0"/>
              <w:left w:val="single" w:color="auto" w:sz="4" w:space="0"/>
              <w:bottom w:val="single" w:color="auto" w:sz="4" w:space="0"/>
              <w:right w:val="single" w:color="auto" w:sz="4" w:space="0"/>
            </w:tcBorders>
            <w:noWrap w:val="0"/>
            <w:vAlign w:val="center"/>
          </w:tcPr>
          <w:p w14:paraId="33F4B71F">
            <w:pPr>
              <w:jc w:val="center"/>
              <w:rPr>
                <w:rFonts w:hint="eastAsia" w:ascii="宋体" w:hAnsi="宋体" w:eastAsia="宋体" w:cs="宋体"/>
                <w:i w:val="0"/>
                <w:iCs w:val="0"/>
                <w:color w:val="000000"/>
                <w:sz w:val="21"/>
                <w:szCs w:val="21"/>
                <w:u w:val="none"/>
              </w:rPr>
            </w:pPr>
          </w:p>
        </w:tc>
      </w:tr>
      <w:tr w14:paraId="338B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4DE241E">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88AD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渝东</w:t>
            </w:r>
            <w:r>
              <w:rPr>
                <w:rFonts w:hint="eastAsia" w:ascii="宋体" w:hAnsi="宋体" w:eastAsia="宋体" w:cs="宋体"/>
                <w:i w:val="0"/>
                <w:iCs w:val="0"/>
                <w:color w:val="000000"/>
                <w:kern w:val="0"/>
                <w:sz w:val="21"/>
                <w:szCs w:val="21"/>
                <w:u w:val="none"/>
                <w:lang w:val="en-US" w:eastAsia="zh-CN" w:bidi="ar"/>
              </w:rPr>
              <w:t>自来水</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15722C58">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1999</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元/车</w:t>
            </w:r>
          </w:p>
        </w:tc>
        <w:tc>
          <w:tcPr>
            <w:tcW w:w="1445" w:type="dxa"/>
            <w:gridSpan w:val="4"/>
            <w:tcBorders>
              <w:top w:val="single" w:color="auto" w:sz="4" w:space="0"/>
              <w:left w:val="single" w:color="auto" w:sz="4" w:space="0"/>
              <w:bottom w:val="single" w:color="auto" w:sz="4" w:space="0"/>
              <w:right w:val="single" w:color="auto" w:sz="4" w:space="0"/>
            </w:tcBorders>
            <w:noWrap w:val="0"/>
            <w:vAlign w:val="center"/>
          </w:tcPr>
          <w:p w14:paraId="406E2A06">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gridSpan w:val="3"/>
            <w:tcBorders>
              <w:top w:val="single" w:color="auto" w:sz="4" w:space="0"/>
              <w:left w:val="single" w:color="auto" w:sz="4" w:space="0"/>
              <w:bottom w:val="single" w:color="auto" w:sz="4" w:space="0"/>
              <w:right w:val="single" w:color="auto" w:sz="4" w:space="0"/>
            </w:tcBorders>
            <w:noWrap w:val="0"/>
            <w:vAlign w:val="center"/>
          </w:tcPr>
          <w:p w14:paraId="5E4E0903">
            <w:pPr>
              <w:keepNext w:val="0"/>
              <w:keepLines w:val="0"/>
              <w:widowControl/>
              <w:suppressLineNumbers w:val="0"/>
              <w:jc w:val="left"/>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车</w:t>
            </w:r>
          </w:p>
        </w:tc>
        <w:tc>
          <w:tcPr>
            <w:tcW w:w="1668" w:type="dxa"/>
            <w:gridSpan w:val="3"/>
            <w:tcBorders>
              <w:top w:val="single" w:color="auto" w:sz="4" w:space="0"/>
              <w:left w:val="single" w:color="auto" w:sz="4" w:space="0"/>
              <w:bottom w:val="single" w:color="auto" w:sz="4" w:space="0"/>
              <w:right w:val="single" w:color="auto" w:sz="4" w:space="0"/>
            </w:tcBorders>
            <w:noWrap/>
            <w:vAlign w:val="center"/>
          </w:tcPr>
          <w:p w14:paraId="508537EC">
            <w:pPr>
              <w:jc w:val="center"/>
              <w:rPr>
                <w:rFonts w:hint="eastAsia" w:ascii="宋体" w:hAnsi="宋体" w:eastAsia="宋体" w:cs="宋体"/>
                <w:i w:val="0"/>
                <w:iCs w:val="0"/>
                <w:color w:val="000000"/>
                <w:sz w:val="21"/>
                <w:szCs w:val="21"/>
                <w:u w:val="none"/>
              </w:rPr>
            </w:pPr>
          </w:p>
        </w:tc>
      </w:tr>
      <w:tr w14:paraId="1992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83" w:type="dxa"/>
            <w:gridSpan w:val="2"/>
            <w:vMerge w:val="restart"/>
            <w:tcBorders>
              <w:top w:val="single" w:color="auto" w:sz="4" w:space="0"/>
              <w:left w:val="single" w:color="auto" w:sz="4" w:space="0"/>
              <w:right w:val="single" w:color="auto" w:sz="4" w:space="0"/>
            </w:tcBorders>
            <w:noWrap/>
            <w:vAlign w:val="center"/>
          </w:tcPr>
          <w:p w14:paraId="6792F622">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危化品</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类</w:t>
            </w:r>
            <w:r>
              <w:rPr>
                <w:rFonts w:hint="eastAsia" w:ascii="宋体" w:hAnsi="宋体" w:cs="宋体"/>
                <w:i w:val="0"/>
                <w:iCs w:val="0"/>
                <w:color w:val="000000"/>
                <w:kern w:val="0"/>
                <w:sz w:val="21"/>
                <w:szCs w:val="21"/>
                <w:u w:val="none"/>
                <w:lang w:val="en-US" w:eastAsia="zh-CN" w:bidi="ar"/>
              </w:rPr>
              <w:t>3项</w:t>
            </w:r>
          </w:p>
          <w:p w14:paraId="7FA7B6A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227A524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0E780CC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44692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液氯</w:t>
            </w:r>
          </w:p>
          <w:p w14:paraId="7B136088">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（槽车）</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F5CF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广安诚信</w:t>
            </w:r>
            <w:r>
              <w:rPr>
                <w:rFonts w:hint="eastAsia" w:ascii="宋体" w:hAnsi="宋体" w:cs="宋体"/>
                <w:i w:val="0"/>
                <w:iCs w:val="0"/>
                <w:color w:val="000000"/>
                <w:kern w:val="0"/>
                <w:sz w:val="21"/>
                <w:szCs w:val="21"/>
                <w:u w:val="none"/>
                <w:lang w:val="en-US" w:eastAsia="zh-CN" w:bidi="ar"/>
              </w:rPr>
              <w:t>/广安利尔</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6F2A3">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445"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2405481">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10分</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B076D5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w:t>
            </w:r>
          </w:p>
        </w:tc>
        <w:tc>
          <w:tcPr>
            <w:tcW w:w="1668" w:type="dxa"/>
            <w:gridSpan w:val="3"/>
            <w:tcBorders>
              <w:top w:val="single" w:color="auto" w:sz="4" w:space="0"/>
              <w:left w:val="single" w:color="auto" w:sz="4" w:space="0"/>
              <w:bottom w:val="single" w:color="auto" w:sz="4" w:space="0"/>
              <w:right w:val="single" w:color="auto" w:sz="4" w:space="0"/>
            </w:tcBorders>
            <w:noWrap/>
            <w:vAlign w:val="center"/>
          </w:tcPr>
          <w:p w14:paraId="336C542A">
            <w:pPr>
              <w:jc w:val="center"/>
              <w:rPr>
                <w:rFonts w:hint="eastAsia" w:ascii="宋体" w:hAnsi="宋体" w:eastAsia="宋体" w:cs="宋体"/>
                <w:i w:val="0"/>
                <w:iCs w:val="0"/>
                <w:color w:val="000000"/>
                <w:sz w:val="21"/>
                <w:szCs w:val="21"/>
                <w:u w:val="none"/>
              </w:rPr>
            </w:pPr>
          </w:p>
        </w:tc>
      </w:tr>
      <w:tr w14:paraId="54A7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83" w:type="dxa"/>
            <w:gridSpan w:val="2"/>
            <w:vMerge w:val="continue"/>
            <w:tcBorders>
              <w:left w:val="single" w:color="auto" w:sz="4" w:space="0"/>
              <w:right w:val="single" w:color="auto" w:sz="4" w:space="0"/>
            </w:tcBorders>
            <w:noWrap/>
            <w:vAlign w:val="center"/>
          </w:tcPr>
          <w:p w14:paraId="70FD02AA">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C2AC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华歌生物</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4B209">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59</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445"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7BBBAA5">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10分</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487794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w:t>
            </w:r>
          </w:p>
        </w:tc>
        <w:tc>
          <w:tcPr>
            <w:tcW w:w="1668" w:type="dxa"/>
            <w:gridSpan w:val="3"/>
            <w:tcBorders>
              <w:top w:val="single" w:color="auto" w:sz="4" w:space="0"/>
              <w:left w:val="single" w:color="auto" w:sz="4" w:space="0"/>
              <w:bottom w:val="single" w:color="auto" w:sz="4" w:space="0"/>
              <w:right w:val="single" w:color="auto" w:sz="4" w:space="0"/>
            </w:tcBorders>
            <w:noWrap/>
            <w:vAlign w:val="center"/>
          </w:tcPr>
          <w:p w14:paraId="7F1BD61E">
            <w:pPr>
              <w:jc w:val="center"/>
              <w:rPr>
                <w:rFonts w:hint="eastAsia" w:ascii="宋体" w:hAnsi="宋体" w:eastAsia="宋体" w:cs="宋体"/>
                <w:i w:val="0"/>
                <w:iCs w:val="0"/>
                <w:color w:val="000000"/>
                <w:sz w:val="21"/>
                <w:szCs w:val="21"/>
                <w:u w:val="none"/>
              </w:rPr>
            </w:pPr>
          </w:p>
        </w:tc>
      </w:tr>
      <w:tr w14:paraId="1B70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83" w:type="dxa"/>
            <w:gridSpan w:val="2"/>
            <w:vMerge w:val="continue"/>
            <w:tcBorders>
              <w:left w:val="single" w:color="auto" w:sz="4" w:space="0"/>
              <w:right w:val="single" w:color="auto" w:sz="4" w:space="0"/>
            </w:tcBorders>
            <w:noWrap/>
            <w:vAlign w:val="center"/>
          </w:tcPr>
          <w:p w14:paraId="21A0C346">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D48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长寿晏家工业园</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567B8D">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99元/吨</w:t>
            </w:r>
          </w:p>
        </w:tc>
        <w:tc>
          <w:tcPr>
            <w:tcW w:w="1445"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3BA1759">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10分</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10035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w:t>
            </w:r>
          </w:p>
        </w:tc>
        <w:tc>
          <w:tcPr>
            <w:tcW w:w="1668" w:type="dxa"/>
            <w:gridSpan w:val="3"/>
            <w:tcBorders>
              <w:top w:val="single" w:color="auto" w:sz="4" w:space="0"/>
              <w:left w:val="single" w:color="auto" w:sz="4" w:space="0"/>
              <w:bottom w:val="single" w:color="auto" w:sz="4" w:space="0"/>
              <w:right w:val="single" w:color="auto" w:sz="4" w:space="0"/>
            </w:tcBorders>
            <w:noWrap/>
            <w:vAlign w:val="center"/>
          </w:tcPr>
          <w:p w14:paraId="79B19D9A">
            <w:pPr>
              <w:jc w:val="center"/>
              <w:rPr>
                <w:rFonts w:hint="eastAsia" w:ascii="宋体" w:hAnsi="宋体" w:eastAsia="宋体" w:cs="宋体"/>
                <w:i w:val="0"/>
                <w:iCs w:val="0"/>
                <w:color w:val="000000"/>
                <w:sz w:val="21"/>
                <w:szCs w:val="21"/>
                <w:u w:val="none"/>
              </w:rPr>
            </w:pPr>
          </w:p>
        </w:tc>
      </w:tr>
      <w:tr w14:paraId="4F42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83" w:type="dxa"/>
            <w:gridSpan w:val="2"/>
            <w:vMerge w:val="continue"/>
            <w:tcBorders>
              <w:left w:val="single" w:color="auto" w:sz="4" w:space="0"/>
              <w:bottom w:val="single" w:color="auto" w:sz="4" w:space="0"/>
              <w:right w:val="single" w:color="auto" w:sz="4" w:space="0"/>
            </w:tcBorders>
            <w:noWrap/>
            <w:vAlign w:val="center"/>
          </w:tcPr>
          <w:p w14:paraId="1D975D05">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9DFEE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运输半径在</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00KM以外</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FF3CB6">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910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445"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98C9E93">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AFC4ED4">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 吨·公里</w:t>
            </w:r>
          </w:p>
        </w:tc>
        <w:tc>
          <w:tcPr>
            <w:tcW w:w="16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306818">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14:paraId="3BBD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983"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F8F3E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2AFA4C5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危化品</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类</w:t>
            </w:r>
            <w:r>
              <w:rPr>
                <w:rFonts w:hint="eastAsia" w:ascii="宋体" w:hAnsi="宋体" w:cs="宋体"/>
                <w:i w:val="0"/>
                <w:iCs w:val="0"/>
                <w:color w:val="000000"/>
                <w:kern w:val="0"/>
                <w:sz w:val="21"/>
                <w:szCs w:val="21"/>
                <w:u w:val="none"/>
                <w:lang w:val="en-US" w:eastAsia="zh-CN" w:bidi="ar"/>
              </w:rPr>
              <w:t>3项</w:t>
            </w:r>
          </w:p>
          <w:p w14:paraId="01BC93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3A4826F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057293A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6E5ED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液氨</w:t>
            </w:r>
          </w:p>
          <w:p w14:paraId="66FC54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（槽车）</w:t>
            </w:r>
          </w:p>
          <w:p w14:paraId="321E06E6">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9A110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建峰化工</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-天原化工</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71756">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40.5</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445"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0E267C3">
            <w:pPr>
              <w:jc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1A67B5A">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 吨</w:t>
            </w:r>
          </w:p>
        </w:tc>
        <w:tc>
          <w:tcPr>
            <w:tcW w:w="16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7EC461">
            <w:pPr>
              <w:jc w:val="center"/>
              <w:rPr>
                <w:rFonts w:hint="eastAsia" w:ascii="宋体" w:hAnsi="宋体" w:eastAsia="宋体" w:cs="宋体"/>
                <w:i w:val="0"/>
                <w:iCs w:val="0"/>
                <w:color w:val="000000"/>
                <w:kern w:val="2"/>
                <w:sz w:val="21"/>
                <w:szCs w:val="21"/>
                <w:u w:val="none"/>
                <w:lang w:val="en-US" w:eastAsia="zh-CN" w:bidi="ar-SA"/>
              </w:rPr>
            </w:pPr>
          </w:p>
        </w:tc>
      </w:tr>
      <w:tr w14:paraId="03AE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93A9EC8">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6C2983">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垫江富源化工-天原化工</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285403">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145</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445"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95DDBC2">
            <w:pPr>
              <w:jc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F1726EC">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 吨</w:t>
            </w:r>
          </w:p>
        </w:tc>
        <w:tc>
          <w:tcPr>
            <w:tcW w:w="16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51E576">
            <w:pPr>
              <w:jc w:val="center"/>
              <w:rPr>
                <w:rFonts w:hint="eastAsia" w:ascii="宋体" w:hAnsi="宋体" w:eastAsia="宋体" w:cs="宋体"/>
                <w:i w:val="0"/>
                <w:iCs w:val="0"/>
                <w:color w:val="000000"/>
                <w:kern w:val="2"/>
                <w:sz w:val="21"/>
                <w:szCs w:val="21"/>
                <w:u w:val="none"/>
                <w:lang w:val="en-US" w:eastAsia="zh-CN" w:bidi="ar-SA"/>
              </w:rPr>
            </w:pPr>
          </w:p>
        </w:tc>
      </w:tr>
      <w:tr w14:paraId="7AFF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98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2B0CE92">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99A6E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长寿乐峰化工-天原化工</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FD705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105</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445"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873D386">
            <w:pPr>
              <w:jc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74D0D88">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 吨</w:t>
            </w:r>
          </w:p>
        </w:tc>
        <w:tc>
          <w:tcPr>
            <w:tcW w:w="16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D890A8">
            <w:pPr>
              <w:jc w:val="center"/>
              <w:rPr>
                <w:rFonts w:hint="eastAsia" w:ascii="宋体" w:hAnsi="宋体" w:eastAsia="宋体" w:cs="宋体"/>
                <w:i w:val="0"/>
                <w:iCs w:val="0"/>
                <w:color w:val="000000"/>
                <w:kern w:val="2"/>
                <w:sz w:val="21"/>
                <w:szCs w:val="21"/>
                <w:u w:val="none"/>
                <w:lang w:val="en-US" w:eastAsia="zh-CN" w:bidi="ar-SA"/>
              </w:rPr>
            </w:pPr>
          </w:p>
        </w:tc>
      </w:tr>
      <w:tr w14:paraId="042C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9459" w:type="dxa"/>
            <w:gridSpan w:val="14"/>
            <w:tcBorders>
              <w:top w:val="single" w:color="auto" w:sz="4" w:space="0"/>
              <w:left w:val="single" w:color="auto" w:sz="4" w:space="0"/>
              <w:bottom w:val="single" w:color="auto" w:sz="4" w:space="0"/>
              <w:right w:val="single" w:color="auto" w:sz="4" w:space="0"/>
            </w:tcBorders>
            <w:noWrap/>
            <w:vAlign w:val="center"/>
          </w:tcPr>
          <w:p w14:paraId="668293B3">
            <w:pPr>
              <w:widowControl/>
              <w:tabs>
                <w:tab w:val="left" w:pos="0"/>
              </w:tabs>
              <w:spacing w:line="460" w:lineRule="exact"/>
              <w:ind w:firstLine="0" w:firstLineChars="0"/>
              <w:jc w:val="both"/>
              <w:rPr>
                <w:rFonts w:hint="eastAsia" w:ascii="宋体" w:hAnsi="宋体"/>
                <w:sz w:val="24"/>
                <w:szCs w:val="21"/>
                <w:lang w:val="en-US" w:eastAsia="zh-CN"/>
              </w:rPr>
            </w:pPr>
            <w:r>
              <w:rPr>
                <w:rFonts w:hint="eastAsia" w:ascii="宋体" w:hAnsi="宋体"/>
                <w:color w:val="000000" w:themeColor="text1"/>
                <w:sz w:val="24"/>
                <w:szCs w:val="21"/>
                <w:lang w:val="en-US" w:eastAsia="zh-CN"/>
                <w14:textFill>
                  <w14:solidFill>
                    <w14:schemeClr w14:val="tx1"/>
                  </w14:solidFill>
                </w14:textFill>
              </w:rPr>
              <w:t>备注：每项报价必填且不高于最高限价为有效报价，在实际运输中，单车运输量不足25吨，按25吨计算整车运费（液氨按实际过磅数量结算</w:t>
            </w:r>
            <w:r>
              <w:rPr>
                <w:rFonts w:hint="eastAsia" w:ascii="宋体" w:hAnsi="宋体"/>
                <w:b w:val="0"/>
                <w:bCs w:val="0"/>
                <w:color w:val="auto"/>
                <w:sz w:val="21"/>
                <w:szCs w:val="21"/>
                <w:lang w:val="en-US" w:eastAsia="zh-CN"/>
              </w:rPr>
              <w:t>）</w:t>
            </w:r>
            <w:r>
              <w:rPr>
                <w:rFonts w:hint="eastAsia" w:ascii="宋体" w:hAnsi="宋体"/>
                <w:color w:val="000000" w:themeColor="text1"/>
                <w:sz w:val="24"/>
                <w:szCs w:val="21"/>
                <w:lang w:val="en-US" w:eastAsia="zh-CN"/>
                <w14:textFill>
                  <w14:solidFill>
                    <w14:schemeClr w14:val="tx1"/>
                  </w14:solidFill>
                </w14:textFill>
              </w:rPr>
              <w:t xml:space="preserve">。    </w:t>
            </w:r>
            <w:r>
              <w:rPr>
                <w:rFonts w:hint="eastAsia" w:ascii="宋体" w:hAnsi="宋体"/>
                <w:sz w:val="24"/>
                <w:szCs w:val="21"/>
                <w:lang w:val="en-US" w:eastAsia="zh-CN"/>
              </w:rPr>
              <w:t xml:space="preserve">                   </w:t>
            </w:r>
          </w:p>
          <w:p w14:paraId="2576F2D4">
            <w:pPr>
              <w:widowControl/>
              <w:tabs>
                <w:tab w:val="left" w:pos="0"/>
              </w:tabs>
              <w:spacing w:line="460" w:lineRule="exact"/>
              <w:ind w:firstLine="480" w:firstLineChars="200"/>
              <w:jc w:val="center"/>
              <w:rPr>
                <w:rFonts w:ascii="宋体" w:hAnsi="宋体"/>
                <w:sz w:val="21"/>
                <w:szCs w:val="21"/>
              </w:rPr>
            </w:pPr>
            <w:r>
              <w:rPr>
                <w:rFonts w:hint="eastAsia" w:ascii="宋体" w:hAnsi="宋体"/>
                <w:sz w:val="24"/>
                <w:szCs w:val="21"/>
                <w:lang w:val="en-US" w:eastAsia="zh-CN"/>
              </w:rPr>
              <w:t xml:space="preserve">                   </w:t>
            </w:r>
            <w:r>
              <w:rPr>
                <w:rFonts w:hint="eastAsia" w:ascii="宋体" w:hAnsi="宋体"/>
                <w:sz w:val="21"/>
                <w:szCs w:val="21"/>
                <w:lang w:eastAsia="zh-CN"/>
              </w:rPr>
              <w:t>参选人</w:t>
            </w:r>
            <w:r>
              <w:rPr>
                <w:rFonts w:hint="eastAsia" w:ascii="宋体" w:hAnsi="宋体"/>
                <w:sz w:val="21"/>
                <w:szCs w:val="21"/>
              </w:rPr>
              <w:t>名称（盖单位公章）：</w:t>
            </w:r>
          </w:p>
          <w:p w14:paraId="6423F860">
            <w:pPr>
              <w:widowControl/>
              <w:tabs>
                <w:tab w:val="left" w:pos="0"/>
              </w:tabs>
              <w:spacing w:line="460" w:lineRule="exact"/>
              <w:ind w:firstLine="420" w:firstLineChars="200"/>
              <w:jc w:val="center"/>
              <w:rPr>
                <w:rFonts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法定代表人或其委托代理人（签字）：</w:t>
            </w:r>
          </w:p>
          <w:p w14:paraId="583D9787">
            <w:pPr>
              <w:widowControl/>
              <w:tabs>
                <w:tab w:val="left" w:pos="0"/>
              </w:tabs>
              <w:spacing w:line="460" w:lineRule="exact"/>
              <w:ind w:firstLine="420" w:firstLineChars="200"/>
              <w:jc w:val="center"/>
              <w:rPr>
                <w:rFonts w:hint="eastAsia" w:ascii="宋体" w:hAnsi="宋体" w:cs="宋体"/>
                <w:b/>
                <w:bCs/>
                <w:sz w:val="36"/>
                <w:szCs w:val="36"/>
                <w:lang w:val="en-US" w:eastAsia="zh-CN"/>
              </w:rPr>
            </w:pPr>
            <w:r>
              <w:rPr>
                <w:rFonts w:hint="eastAsia" w:ascii="宋体" w:hAnsi="宋体"/>
                <w:sz w:val="21"/>
                <w:szCs w:val="21"/>
                <w:lang w:val="en-US" w:eastAsia="zh-CN"/>
              </w:rPr>
              <w:t xml:space="preserve">                          </w:t>
            </w:r>
            <w:r>
              <w:rPr>
                <w:rFonts w:hint="eastAsia" w:ascii="宋体" w:hAnsi="宋体"/>
                <w:sz w:val="21"/>
                <w:szCs w:val="21"/>
              </w:rPr>
              <w:t>日期：   年   月   日</w:t>
            </w:r>
          </w:p>
          <w:p w14:paraId="242F2EF8">
            <w:pPr>
              <w:keepNext w:val="0"/>
              <w:keepLines w:val="0"/>
              <w:widowControl/>
              <w:suppressLineNumbers w:val="0"/>
              <w:ind w:firstLine="1446" w:firstLineChars="400"/>
              <w:jc w:val="both"/>
              <w:textAlignment w:val="center"/>
              <w:rPr>
                <w:rFonts w:hint="eastAsia"/>
                <w:lang w:val="en-US" w:eastAsia="zh-CN"/>
              </w:rPr>
            </w:pPr>
            <w:r>
              <w:rPr>
                <w:rFonts w:hint="eastAsia" w:ascii="宋体" w:hAnsi="宋体" w:cs="宋体"/>
                <w:b/>
                <w:bCs/>
                <w:sz w:val="36"/>
                <w:szCs w:val="36"/>
                <w:lang w:val="en-US" w:eastAsia="zh-CN"/>
              </w:rPr>
              <w:t>2026年物流运输服务比选报价表（标包3）</w:t>
            </w:r>
          </w:p>
          <w:p w14:paraId="58E3D873">
            <w:pPr>
              <w:keepNext w:val="0"/>
              <w:keepLines w:val="0"/>
              <w:widowControl/>
              <w:suppressLineNumbers w:val="0"/>
              <w:ind w:firstLine="1200" w:firstLineChars="500"/>
              <w:jc w:val="both"/>
              <w:textAlignment w:val="center"/>
              <w:rPr>
                <w:rFonts w:hint="eastAsia" w:ascii="宋体" w:hAnsi="宋体" w:eastAsia="宋体" w:cs="宋体"/>
                <w:b/>
                <w:bCs/>
                <w:i w:val="0"/>
                <w:iCs w:val="0"/>
                <w:color w:val="000000"/>
                <w:sz w:val="48"/>
                <w:szCs w:val="48"/>
                <w:u w:val="none"/>
              </w:rPr>
            </w:pPr>
            <w:r>
              <w:rPr>
                <w:rFonts w:hint="eastAsia"/>
                <w:sz w:val="24"/>
                <w:szCs w:val="24"/>
                <w:lang w:val="en-US" w:eastAsia="zh-CN"/>
              </w:rPr>
              <w:t xml:space="preserve">                                        比选编号：标包3-001 </w:t>
            </w:r>
            <w:r>
              <w:rPr>
                <w:rFonts w:hint="eastAsia"/>
                <w:lang w:val="en-US" w:eastAsia="zh-CN"/>
              </w:rPr>
              <w:t xml:space="preserve"> </w:t>
            </w:r>
          </w:p>
        </w:tc>
      </w:tr>
      <w:tr w14:paraId="45CC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93" w:type="dxa"/>
            <w:tcBorders>
              <w:top w:val="single" w:color="auto" w:sz="4" w:space="0"/>
              <w:left w:val="single" w:color="auto" w:sz="4" w:space="0"/>
              <w:bottom w:val="single" w:color="auto" w:sz="4" w:space="0"/>
              <w:right w:val="single" w:color="auto" w:sz="4" w:space="0"/>
            </w:tcBorders>
            <w:noWrap/>
            <w:vAlign w:val="center"/>
          </w:tcPr>
          <w:p w14:paraId="7A70E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14969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区域范围</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12DC5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最高</w:t>
            </w:r>
            <w:r>
              <w:rPr>
                <w:rFonts w:hint="eastAsia" w:ascii="宋体" w:hAnsi="宋体" w:eastAsia="宋体" w:cs="宋体"/>
                <w:i w:val="0"/>
                <w:iCs w:val="0"/>
                <w:color w:val="000000"/>
                <w:kern w:val="0"/>
                <w:sz w:val="21"/>
                <w:szCs w:val="21"/>
                <w:u w:val="none"/>
                <w:lang w:val="en-US" w:eastAsia="zh-CN" w:bidi="ar"/>
              </w:rPr>
              <w:t>限价</w:t>
            </w:r>
          </w:p>
        </w:tc>
        <w:tc>
          <w:tcPr>
            <w:tcW w:w="732" w:type="dxa"/>
            <w:gridSpan w:val="3"/>
            <w:tcBorders>
              <w:top w:val="single" w:color="auto" w:sz="4" w:space="0"/>
              <w:left w:val="single" w:color="auto" w:sz="4" w:space="0"/>
              <w:bottom w:val="single" w:color="auto" w:sz="4" w:space="0"/>
              <w:right w:val="single" w:color="auto" w:sz="4" w:space="0"/>
            </w:tcBorders>
            <w:noWrap w:val="0"/>
            <w:vAlign w:val="center"/>
          </w:tcPr>
          <w:p w14:paraId="68B4992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分值</w:t>
            </w: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14:paraId="44D7778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w:t>
            </w:r>
          </w:p>
        </w:tc>
        <w:tc>
          <w:tcPr>
            <w:tcW w:w="2136" w:type="dxa"/>
            <w:gridSpan w:val="4"/>
            <w:tcBorders>
              <w:top w:val="single" w:color="auto" w:sz="4" w:space="0"/>
              <w:left w:val="single" w:color="auto" w:sz="4" w:space="0"/>
              <w:bottom w:val="single" w:color="auto" w:sz="4" w:space="0"/>
              <w:right w:val="single" w:color="auto" w:sz="4" w:space="0"/>
            </w:tcBorders>
            <w:noWrap w:val="0"/>
            <w:vAlign w:val="center"/>
          </w:tcPr>
          <w:p w14:paraId="0684C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D5F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93" w:type="dxa"/>
            <w:vMerge w:val="restart"/>
            <w:tcBorders>
              <w:top w:val="single" w:color="auto" w:sz="4" w:space="0"/>
              <w:left w:val="single" w:color="auto" w:sz="4" w:space="0"/>
              <w:right w:val="single" w:color="auto" w:sz="4" w:space="0"/>
            </w:tcBorders>
            <w:noWrap w:val="0"/>
            <w:vAlign w:val="center"/>
          </w:tcPr>
          <w:p w14:paraId="611CA61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危化品</w:t>
            </w:r>
            <w:r>
              <w:rPr>
                <w:rFonts w:hint="eastAsia" w:ascii="宋体" w:hAnsi="宋体" w:cs="宋体"/>
                <w:i w:val="0"/>
                <w:iCs w:val="0"/>
                <w:color w:val="000000"/>
                <w:kern w:val="0"/>
                <w:sz w:val="21"/>
                <w:szCs w:val="21"/>
                <w:u w:val="none"/>
                <w:lang w:val="en-US" w:eastAsia="zh-CN" w:bidi="ar"/>
              </w:rPr>
              <w:t>6类</w:t>
            </w:r>
          </w:p>
          <w:p w14:paraId="6F2EEAA9">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p>
          <w:p w14:paraId="03ACCCB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甲烷氯化物/四氯乙烯</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52C24A8">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恩捷新材料/纽米/博圣</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1B47D047">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66元/吨</w:t>
            </w:r>
          </w:p>
        </w:tc>
        <w:tc>
          <w:tcPr>
            <w:tcW w:w="732" w:type="dxa"/>
            <w:gridSpan w:val="3"/>
            <w:tcBorders>
              <w:top w:val="single" w:color="auto" w:sz="4" w:space="0"/>
              <w:left w:val="single" w:color="auto" w:sz="4" w:space="0"/>
              <w:bottom w:val="single" w:color="auto" w:sz="4" w:space="0"/>
              <w:right w:val="single" w:color="auto" w:sz="4" w:space="0"/>
            </w:tcBorders>
            <w:noWrap w:val="0"/>
            <w:vAlign w:val="center"/>
          </w:tcPr>
          <w:p w14:paraId="431440E8">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14:paraId="2B9857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w:t>
            </w:r>
          </w:p>
        </w:tc>
        <w:tc>
          <w:tcPr>
            <w:tcW w:w="2136" w:type="dxa"/>
            <w:gridSpan w:val="4"/>
            <w:tcBorders>
              <w:top w:val="single" w:color="auto" w:sz="4" w:space="0"/>
              <w:left w:val="single" w:color="auto" w:sz="4" w:space="0"/>
              <w:bottom w:val="single" w:color="auto" w:sz="4" w:space="0"/>
              <w:right w:val="single" w:color="auto" w:sz="4" w:space="0"/>
            </w:tcBorders>
            <w:noWrap w:val="0"/>
            <w:vAlign w:val="center"/>
          </w:tcPr>
          <w:p w14:paraId="629F32E2">
            <w:pPr>
              <w:jc w:val="center"/>
              <w:rPr>
                <w:rFonts w:hint="eastAsia" w:ascii="宋体" w:hAnsi="宋体" w:eastAsia="宋体" w:cs="宋体"/>
                <w:i w:val="0"/>
                <w:iCs w:val="0"/>
                <w:color w:val="000000"/>
                <w:sz w:val="21"/>
                <w:szCs w:val="21"/>
                <w:u w:val="none"/>
              </w:rPr>
            </w:pPr>
          </w:p>
        </w:tc>
      </w:tr>
      <w:tr w14:paraId="3FA9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14:paraId="52606851">
            <w:pPr>
              <w:jc w:val="center"/>
              <w:rPr>
                <w:rFonts w:hint="eastAsia" w:ascii="宋体" w:hAnsi="宋体" w:eastAsia="宋体" w:cs="宋体"/>
                <w:i w:val="0"/>
                <w:iCs w:val="0"/>
                <w:color w:val="000000"/>
                <w:sz w:val="21"/>
                <w:szCs w:val="21"/>
                <w:u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3295BC6">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中材锂膜/和乐门业</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91397DA">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73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257DFD7">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27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1E073C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w:t>
            </w:r>
          </w:p>
        </w:tc>
        <w:tc>
          <w:tcPr>
            <w:tcW w:w="2136" w:type="dxa"/>
            <w:gridSpan w:val="4"/>
            <w:tcBorders>
              <w:top w:val="single" w:color="auto" w:sz="4" w:space="0"/>
              <w:left w:val="single" w:color="auto" w:sz="4" w:space="0"/>
              <w:bottom w:val="single" w:color="auto" w:sz="4" w:space="0"/>
              <w:right w:val="single" w:color="auto" w:sz="4" w:space="0"/>
            </w:tcBorders>
            <w:noWrap w:val="0"/>
            <w:vAlign w:val="center"/>
          </w:tcPr>
          <w:p w14:paraId="711F9310">
            <w:pPr>
              <w:jc w:val="center"/>
              <w:rPr>
                <w:rFonts w:hint="eastAsia" w:ascii="宋体" w:hAnsi="宋体" w:cs="宋体"/>
                <w:i w:val="0"/>
                <w:iCs w:val="0"/>
                <w:color w:val="000000"/>
                <w:sz w:val="21"/>
                <w:szCs w:val="21"/>
                <w:u w:val="none"/>
                <w:lang w:eastAsia="zh-CN"/>
              </w:rPr>
            </w:pPr>
          </w:p>
        </w:tc>
      </w:tr>
      <w:tr w14:paraId="595E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14:paraId="0DD52E89">
            <w:pPr>
              <w:jc w:val="center"/>
              <w:rPr>
                <w:rFonts w:hint="eastAsia" w:ascii="宋体" w:hAnsi="宋体" w:eastAsia="宋体" w:cs="宋体"/>
                <w:i w:val="0"/>
                <w:iCs w:val="0"/>
                <w:color w:val="000000"/>
                <w:sz w:val="21"/>
                <w:szCs w:val="21"/>
                <w:u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0BB63B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运输半径在100KM以外</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184F3AD0">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590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732" w:type="dxa"/>
            <w:gridSpan w:val="3"/>
            <w:tcBorders>
              <w:top w:val="single" w:color="auto" w:sz="4" w:space="0"/>
              <w:left w:val="single" w:color="auto" w:sz="4" w:space="0"/>
              <w:bottom w:val="single" w:color="auto" w:sz="4" w:space="0"/>
              <w:right w:val="single" w:color="auto" w:sz="4" w:space="0"/>
            </w:tcBorders>
            <w:noWrap w:val="0"/>
            <w:vAlign w:val="center"/>
          </w:tcPr>
          <w:p w14:paraId="42F89F88">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14:paraId="6F65CA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吨·公里</w:t>
            </w:r>
          </w:p>
        </w:tc>
        <w:tc>
          <w:tcPr>
            <w:tcW w:w="2136" w:type="dxa"/>
            <w:gridSpan w:val="4"/>
            <w:tcBorders>
              <w:top w:val="single" w:color="auto" w:sz="4" w:space="0"/>
              <w:left w:val="single" w:color="auto" w:sz="4" w:space="0"/>
              <w:bottom w:val="single" w:color="auto" w:sz="4" w:space="0"/>
              <w:right w:val="single" w:color="auto" w:sz="4" w:space="0"/>
            </w:tcBorders>
            <w:noWrap w:val="0"/>
            <w:vAlign w:val="center"/>
          </w:tcPr>
          <w:p w14:paraId="6B43C1F1">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因业务需要用返空车的，根据当期市场行情一线一议商定价格</w:t>
            </w:r>
          </w:p>
        </w:tc>
      </w:tr>
      <w:tr w14:paraId="2DCD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14:paraId="07BE9D6A">
            <w:pPr>
              <w:jc w:val="center"/>
              <w:rPr>
                <w:rFonts w:hint="eastAsia" w:ascii="宋体" w:hAnsi="宋体" w:cs="宋体"/>
                <w:i w:val="0"/>
                <w:iCs w:val="0"/>
                <w:color w:val="000000"/>
                <w:sz w:val="21"/>
                <w:szCs w:val="21"/>
                <w:u w:val="none"/>
                <w:lang w:val="en-US" w:eastAsia="zh-CN"/>
              </w:rPr>
            </w:pPr>
          </w:p>
          <w:p w14:paraId="00A517E6">
            <w:pPr>
              <w:bidi w:val="0"/>
              <w:jc w:val="left"/>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危化品</w:t>
            </w:r>
            <w:r>
              <w:rPr>
                <w:rFonts w:hint="eastAsia" w:ascii="宋体" w:hAnsi="宋体" w:cs="宋体"/>
                <w:i w:val="0"/>
                <w:iCs w:val="0"/>
                <w:color w:val="000000"/>
                <w:kern w:val="0"/>
                <w:sz w:val="21"/>
                <w:szCs w:val="21"/>
                <w:u w:val="none"/>
                <w:lang w:val="en-US" w:eastAsia="zh-CN" w:bidi="ar"/>
              </w:rPr>
              <w:t>6类</w:t>
            </w:r>
          </w:p>
          <w:p w14:paraId="0BE8D6D6">
            <w:pPr>
              <w:bidi w:val="0"/>
              <w:jc w:val="left"/>
              <w:rPr>
                <w:rFonts w:hint="eastAsia" w:ascii="宋体" w:hAnsi="宋体" w:cs="宋体"/>
                <w:i w:val="0"/>
                <w:iCs w:val="0"/>
                <w:color w:val="000000"/>
                <w:kern w:val="0"/>
                <w:sz w:val="21"/>
                <w:szCs w:val="21"/>
                <w:u w:val="none"/>
                <w:lang w:val="en-US" w:eastAsia="zh-CN" w:bidi="ar"/>
              </w:rPr>
            </w:pPr>
          </w:p>
          <w:p w14:paraId="2C8189CE">
            <w:pPr>
              <w:bidi w:val="0"/>
              <w:jc w:val="left"/>
              <w:rPr>
                <w:rFonts w:hint="eastAsia" w:ascii="宋体" w:hAnsi="宋体" w:cs="宋体"/>
                <w:i w:val="0"/>
                <w:iCs w:val="0"/>
                <w:color w:val="000000"/>
                <w:sz w:val="21"/>
                <w:szCs w:val="21"/>
                <w:u w:val="none"/>
                <w:lang w:val="en-US" w:eastAsia="zh-CN"/>
              </w:rPr>
            </w:pPr>
            <w:r>
              <w:rPr>
                <w:rFonts w:hint="eastAsia" w:cs="Times New Roman"/>
                <w:kern w:val="2"/>
                <w:sz w:val="21"/>
                <w:lang w:val="en-US" w:eastAsia="zh-CN" w:bidi="ar-SA"/>
              </w:rPr>
              <w:t>六氯乙烷</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10D87B86">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ascii="宋体" w:hAnsi="宋体" w:eastAsia="宋体" w:cs="宋体"/>
                <w:i w:val="0"/>
                <w:iCs w:val="0"/>
                <w:color w:val="000000"/>
                <w:kern w:val="0"/>
                <w:sz w:val="21"/>
                <w:szCs w:val="21"/>
                <w:u w:val="none"/>
                <w:lang w:val="en-US" w:eastAsia="zh-CN" w:bidi="ar"/>
              </w:rPr>
              <w:t>淮北市濉溪经济开发区</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17F908B8">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360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732" w:type="dxa"/>
            <w:gridSpan w:val="3"/>
            <w:tcBorders>
              <w:top w:val="single" w:color="auto" w:sz="4" w:space="0"/>
              <w:left w:val="single" w:color="auto" w:sz="4" w:space="0"/>
              <w:bottom w:val="single" w:color="auto" w:sz="4" w:space="0"/>
              <w:right w:val="single" w:color="auto" w:sz="4" w:space="0"/>
            </w:tcBorders>
            <w:noWrap w:val="0"/>
            <w:vAlign w:val="center"/>
          </w:tcPr>
          <w:p w14:paraId="21C9DCD1">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2分</w:t>
            </w: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14:paraId="122ACACC">
            <w:pPr>
              <w:keepNext w:val="0"/>
              <w:keepLines w:val="0"/>
              <w:widowControl/>
              <w:suppressLineNumbers w:val="0"/>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吨·公里</w:t>
            </w:r>
          </w:p>
        </w:tc>
        <w:tc>
          <w:tcPr>
            <w:tcW w:w="2136" w:type="dxa"/>
            <w:gridSpan w:val="4"/>
            <w:tcBorders>
              <w:top w:val="single" w:color="auto" w:sz="4" w:space="0"/>
              <w:left w:val="single" w:color="auto" w:sz="4" w:space="0"/>
              <w:bottom w:val="single" w:color="auto" w:sz="4" w:space="0"/>
              <w:right w:val="single" w:color="auto" w:sz="4" w:space="0"/>
            </w:tcBorders>
            <w:noWrap/>
            <w:vAlign w:val="center"/>
          </w:tcPr>
          <w:p w14:paraId="38A1F2FF">
            <w:pPr>
              <w:jc w:val="center"/>
              <w:rPr>
                <w:rFonts w:hint="eastAsia" w:ascii="宋体" w:hAnsi="宋体" w:eastAsia="宋体" w:cs="宋体"/>
                <w:i w:val="0"/>
                <w:iCs w:val="0"/>
                <w:color w:val="000000"/>
                <w:sz w:val="21"/>
                <w:szCs w:val="21"/>
                <w:u w:val="none"/>
              </w:rPr>
            </w:pPr>
          </w:p>
        </w:tc>
      </w:tr>
      <w:tr w14:paraId="16D0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14:paraId="00C5081E">
            <w:pPr>
              <w:jc w:val="center"/>
              <w:rPr>
                <w:rFonts w:hint="eastAsia" w:ascii="宋体" w:hAnsi="宋体" w:cs="宋体"/>
                <w:i w:val="0"/>
                <w:iCs w:val="0"/>
                <w:color w:val="000000"/>
                <w:sz w:val="21"/>
                <w:szCs w:val="21"/>
                <w:u w:val="none"/>
                <w:lang w:val="en-US" w:eastAsia="zh-CN"/>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E3E58F0">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重庆市酉阳土家族苗族自治县</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294BA31A">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640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73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2709BD8">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2分</w:t>
            </w:r>
          </w:p>
        </w:tc>
        <w:tc>
          <w:tcPr>
            <w:tcW w:w="227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93574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吨·公里</w:t>
            </w:r>
          </w:p>
        </w:tc>
        <w:tc>
          <w:tcPr>
            <w:tcW w:w="2136" w:type="dxa"/>
            <w:gridSpan w:val="4"/>
            <w:tcBorders>
              <w:top w:val="single" w:color="auto" w:sz="4" w:space="0"/>
              <w:left w:val="single" w:color="auto" w:sz="4" w:space="0"/>
              <w:bottom w:val="single" w:color="auto" w:sz="4" w:space="0"/>
              <w:right w:val="single" w:color="auto" w:sz="4" w:space="0"/>
            </w:tcBorders>
            <w:noWrap/>
            <w:vAlign w:val="center"/>
          </w:tcPr>
          <w:p w14:paraId="162CFAD7">
            <w:pPr>
              <w:jc w:val="center"/>
              <w:rPr>
                <w:rFonts w:hint="eastAsia" w:ascii="宋体" w:hAnsi="宋体" w:eastAsia="宋体" w:cs="宋体"/>
                <w:i w:val="0"/>
                <w:iCs w:val="0"/>
                <w:color w:val="000000"/>
                <w:sz w:val="21"/>
                <w:szCs w:val="21"/>
                <w:u w:val="none"/>
              </w:rPr>
            </w:pPr>
          </w:p>
        </w:tc>
      </w:tr>
      <w:tr w14:paraId="3BD4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14:paraId="2ADB6D1F">
            <w:pPr>
              <w:jc w:val="center"/>
              <w:rPr>
                <w:rFonts w:hint="eastAsia" w:ascii="宋体" w:hAnsi="宋体" w:cs="宋体"/>
                <w:i w:val="0"/>
                <w:iCs w:val="0"/>
                <w:color w:val="000000"/>
                <w:sz w:val="21"/>
                <w:szCs w:val="21"/>
                <w:u w:val="none"/>
                <w:lang w:val="en-US" w:eastAsia="zh-CN"/>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ABFC27D">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河南安阳市殷都区</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256FE4A">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360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73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D20B0FC">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2分</w:t>
            </w:r>
          </w:p>
        </w:tc>
        <w:tc>
          <w:tcPr>
            <w:tcW w:w="227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F599B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吨·公里</w:t>
            </w:r>
          </w:p>
        </w:tc>
        <w:tc>
          <w:tcPr>
            <w:tcW w:w="2136" w:type="dxa"/>
            <w:gridSpan w:val="4"/>
            <w:tcBorders>
              <w:top w:val="single" w:color="auto" w:sz="4" w:space="0"/>
              <w:left w:val="single" w:color="auto" w:sz="4" w:space="0"/>
              <w:bottom w:val="single" w:color="auto" w:sz="4" w:space="0"/>
              <w:right w:val="single" w:color="auto" w:sz="4" w:space="0"/>
            </w:tcBorders>
            <w:noWrap/>
            <w:vAlign w:val="center"/>
          </w:tcPr>
          <w:p w14:paraId="4F678BF9">
            <w:pPr>
              <w:jc w:val="center"/>
              <w:rPr>
                <w:rFonts w:hint="eastAsia" w:ascii="宋体" w:hAnsi="宋体" w:eastAsia="宋体" w:cs="宋体"/>
                <w:i w:val="0"/>
                <w:iCs w:val="0"/>
                <w:color w:val="000000"/>
                <w:sz w:val="21"/>
                <w:szCs w:val="21"/>
                <w:u w:val="none"/>
              </w:rPr>
            </w:pPr>
          </w:p>
        </w:tc>
      </w:tr>
      <w:tr w14:paraId="3B3F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14:paraId="0C5DA72D">
            <w:pPr>
              <w:jc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危化品</w:t>
            </w:r>
            <w:r>
              <w:rPr>
                <w:rFonts w:hint="eastAsia" w:ascii="宋体" w:hAnsi="宋体" w:cs="宋体"/>
                <w:i w:val="0"/>
                <w:iCs w:val="0"/>
                <w:color w:val="000000"/>
                <w:kern w:val="0"/>
                <w:sz w:val="21"/>
                <w:szCs w:val="21"/>
                <w:u w:val="none"/>
                <w:lang w:val="en-US" w:eastAsia="zh-CN" w:bidi="ar"/>
              </w:rPr>
              <w:t>6类</w:t>
            </w:r>
          </w:p>
          <w:p w14:paraId="587136AB">
            <w:pPr>
              <w:jc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二（三氯甲基）碳酸酯</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E2BA640">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鸿盛医药</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79741C62">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3000元/车</w:t>
            </w:r>
          </w:p>
        </w:tc>
        <w:tc>
          <w:tcPr>
            <w:tcW w:w="732" w:type="dxa"/>
            <w:gridSpan w:val="3"/>
            <w:tcBorders>
              <w:top w:val="single" w:color="auto" w:sz="4" w:space="0"/>
              <w:left w:val="single" w:color="auto" w:sz="4" w:space="0"/>
              <w:bottom w:val="single" w:color="auto" w:sz="4" w:space="0"/>
              <w:right w:val="single" w:color="auto" w:sz="4" w:space="0"/>
            </w:tcBorders>
            <w:noWrap w:val="0"/>
            <w:vAlign w:val="center"/>
          </w:tcPr>
          <w:p w14:paraId="55D14907">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2分</w:t>
            </w: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14:paraId="123FDDAD">
            <w:pPr>
              <w:keepNext w:val="0"/>
              <w:keepLines w:val="0"/>
              <w:widowControl/>
              <w:suppressLineNumbers w:val="0"/>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元/ </w:t>
            </w:r>
            <w:r>
              <w:rPr>
                <w:rFonts w:hint="eastAsia" w:ascii="宋体" w:hAnsi="宋体" w:cs="宋体"/>
                <w:i w:val="0"/>
                <w:iCs w:val="0"/>
                <w:color w:val="000000"/>
                <w:kern w:val="0"/>
                <w:sz w:val="21"/>
                <w:szCs w:val="21"/>
                <w:u w:val="none"/>
                <w:lang w:val="en-US" w:eastAsia="zh-CN" w:bidi="ar"/>
              </w:rPr>
              <w:t>车</w:t>
            </w:r>
          </w:p>
        </w:tc>
        <w:tc>
          <w:tcPr>
            <w:tcW w:w="2136" w:type="dxa"/>
            <w:gridSpan w:val="4"/>
            <w:tcBorders>
              <w:top w:val="single" w:color="auto" w:sz="4" w:space="0"/>
              <w:left w:val="single" w:color="auto" w:sz="4" w:space="0"/>
              <w:bottom w:val="single" w:color="auto" w:sz="4" w:space="0"/>
              <w:right w:val="single" w:color="auto" w:sz="4" w:space="0"/>
            </w:tcBorders>
            <w:noWrap/>
            <w:vAlign w:val="center"/>
          </w:tcPr>
          <w:p w14:paraId="7926B240">
            <w:pPr>
              <w:jc w:val="center"/>
              <w:rPr>
                <w:rFonts w:hint="eastAsia" w:ascii="宋体" w:hAnsi="宋体" w:eastAsia="宋体" w:cs="宋体"/>
                <w:i w:val="0"/>
                <w:iCs w:val="0"/>
                <w:color w:val="000000"/>
                <w:sz w:val="21"/>
                <w:szCs w:val="21"/>
                <w:u w:val="none"/>
              </w:rPr>
            </w:pPr>
          </w:p>
        </w:tc>
      </w:tr>
      <w:tr w14:paraId="3E18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14:paraId="12921155">
            <w:pPr>
              <w:jc w:val="center"/>
              <w:rPr>
                <w:rFonts w:hint="eastAsia" w:ascii="宋体" w:hAnsi="宋体" w:cs="宋体"/>
                <w:i w:val="0"/>
                <w:iCs w:val="0"/>
                <w:color w:val="000000"/>
                <w:sz w:val="21"/>
                <w:szCs w:val="21"/>
                <w:u w:val="none"/>
                <w:lang w:val="en-US" w:eastAsia="zh-CN"/>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3B9808D">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西南制药二厂</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D9D2C4E">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2000元/车</w:t>
            </w:r>
          </w:p>
        </w:tc>
        <w:tc>
          <w:tcPr>
            <w:tcW w:w="732" w:type="dxa"/>
            <w:gridSpan w:val="3"/>
            <w:tcBorders>
              <w:top w:val="single" w:color="auto" w:sz="4" w:space="0"/>
              <w:left w:val="single" w:color="auto" w:sz="4" w:space="0"/>
              <w:bottom w:val="single" w:color="auto" w:sz="4" w:space="0"/>
              <w:right w:val="single" w:color="auto" w:sz="4" w:space="0"/>
            </w:tcBorders>
            <w:noWrap w:val="0"/>
            <w:vAlign w:val="center"/>
          </w:tcPr>
          <w:p w14:paraId="72A6BB81">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2分</w:t>
            </w: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14:paraId="3659FE20">
            <w:pPr>
              <w:keepNext w:val="0"/>
              <w:keepLines w:val="0"/>
              <w:widowControl/>
              <w:suppressLineNumbers w:val="0"/>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元/ </w:t>
            </w:r>
            <w:r>
              <w:rPr>
                <w:rFonts w:hint="eastAsia" w:ascii="宋体" w:hAnsi="宋体" w:cs="宋体"/>
                <w:i w:val="0"/>
                <w:iCs w:val="0"/>
                <w:color w:val="000000"/>
                <w:kern w:val="0"/>
                <w:sz w:val="21"/>
                <w:szCs w:val="21"/>
                <w:u w:val="none"/>
                <w:lang w:val="en-US" w:eastAsia="zh-CN" w:bidi="ar"/>
              </w:rPr>
              <w:t>车</w:t>
            </w:r>
          </w:p>
        </w:tc>
        <w:tc>
          <w:tcPr>
            <w:tcW w:w="2136" w:type="dxa"/>
            <w:gridSpan w:val="4"/>
            <w:tcBorders>
              <w:top w:val="single" w:color="auto" w:sz="4" w:space="0"/>
              <w:left w:val="single" w:color="auto" w:sz="4" w:space="0"/>
              <w:bottom w:val="single" w:color="auto" w:sz="4" w:space="0"/>
              <w:right w:val="single" w:color="auto" w:sz="4" w:space="0"/>
            </w:tcBorders>
            <w:noWrap/>
            <w:vAlign w:val="center"/>
          </w:tcPr>
          <w:p w14:paraId="5A5A06CE">
            <w:pPr>
              <w:jc w:val="center"/>
              <w:rPr>
                <w:rFonts w:hint="eastAsia" w:ascii="宋体" w:hAnsi="宋体" w:eastAsia="宋体" w:cs="宋体"/>
                <w:i w:val="0"/>
                <w:iCs w:val="0"/>
                <w:color w:val="000000"/>
                <w:sz w:val="21"/>
                <w:szCs w:val="21"/>
                <w:u w:val="none"/>
              </w:rPr>
            </w:pPr>
          </w:p>
        </w:tc>
      </w:tr>
      <w:tr w14:paraId="3DDD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14:paraId="134B9518">
            <w:pPr>
              <w:jc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危化品3类</w:t>
            </w:r>
          </w:p>
          <w:p w14:paraId="00702083">
            <w:pPr>
              <w:jc w:val="center"/>
              <w:rPr>
                <w:rFonts w:hint="eastAsia" w:ascii="宋体" w:hAnsi="宋体" w:cs="宋体"/>
                <w:i w:val="0"/>
                <w:iCs w:val="0"/>
                <w:color w:val="000000"/>
                <w:sz w:val="21"/>
                <w:szCs w:val="21"/>
                <w:u w:val="none"/>
                <w:lang w:val="en-US" w:eastAsia="zh-CN"/>
              </w:rPr>
            </w:pPr>
          </w:p>
          <w:p w14:paraId="2D64CF51">
            <w:pPr>
              <w:jc w:val="center"/>
              <w:rPr>
                <w:rFonts w:hint="eastAsia" w:ascii="宋体" w:hAnsi="宋体" w:cs="宋体"/>
                <w:i w:val="0"/>
                <w:iCs w:val="0"/>
                <w:color w:val="000000"/>
                <w:sz w:val="21"/>
                <w:szCs w:val="21"/>
                <w:u w:val="none"/>
                <w:lang w:val="en-US" w:eastAsia="zh-CN"/>
              </w:rPr>
            </w:pPr>
          </w:p>
          <w:p w14:paraId="26C840D6">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甲醇</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04185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长寿（卡贝乐、川维）-天原化工</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29872B8F">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732" w:type="dxa"/>
            <w:gridSpan w:val="3"/>
            <w:tcBorders>
              <w:top w:val="single" w:color="auto" w:sz="4" w:space="0"/>
              <w:left w:val="single" w:color="auto" w:sz="4" w:space="0"/>
              <w:bottom w:val="single" w:color="auto" w:sz="4" w:space="0"/>
              <w:right w:val="single" w:color="auto" w:sz="4" w:space="0"/>
            </w:tcBorders>
            <w:noWrap w:val="0"/>
            <w:vAlign w:val="center"/>
          </w:tcPr>
          <w:p w14:paraId="33D1CFBB">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10分</w:t>
            </w: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14:paraId="04BAF4E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 吨</w:t>
            </w:r>
          </w:p>
        </w:tc>
        <w:tc>
          <w:tcPr>
            <w:tcW w:w="2136" w:type="dxa"/>
            <w:gridSpan w:val="4"/>
            <w:tcBorders>
              <w:top w:val="single" w:color="auto" w:sz="4" w:space="0"/>
              <w:left w:val="single" w:color="auto" w:sz="4" w:space="0"/>
              <w:bottom w:val="single" w:color="auto" w:sz="4" w:space="0"/>
              <w:right w:val="single" w:color="auto" w:sz="4" w:space="0"/>
            </w:tcBorders>
            <w:noWrap/>
            <w:vAlign w:val="center"/>
          </w:tcPr>
          <w:p w14:paraId="57C235CE">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r>
      <w:tr w14:paraId="614B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3" w:type="dxa"/>
            <w:vMerge w:val="continue"/>
            <w:tcBorders>
              <w:top w:val="single" w:color="auto" w:sz="4" w:space="0"/>
              <w:left w:val="single" w:color="000000" w:sz="4" w:space="0"/>
              <w:bottom w:val="single" w:color="auto" w:sz="4" w:space="0"/>
              <w:right w:val="single" w:color="000000" w:sz="4" w:space="0"/>
            </w:tcBorders>
            <w:noWrap w:val="0"/>
            <w:vAlign w:val="center"/>
          </w:tcPr>
          <w:p w14:paraId="2DEBF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40" w:type="dxa"/>
            <w:gridSpan w:val="2"/>
            <w:tcBorders>
              <w:top w:val="single" w:color="auto" w:sz="4" w:space="0"/>
              <w:left w:val="single" w:color="000000" w:sz="4" w:space="0"/>
              <w:bottom w:val="single" w:color="auto" w:sz="4" w:space="0"/>
              <w:right w:val="single" w:color="auto" w:sz="4" w:space="0"/>
            </w:tcBorders>
            <w:noWrap w:val="0"/>
            <w:vAlign w:val="center"/>
          </w:tcPr>
          <w:p w14:paraId="019337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广安（玖源）-天原</w:t>
            </w:r>
          </w:p>
        </w:tc>
        <w:tc>
          <w:tcPr>
            <w:tcW w:w="1988" w:type="dxa"/>
            <w:tcBorders>
              <w:top w:val="single" w:color="auto" w:sz="4" w:space="0"/>
              <w:left w:val="single" w:color="auto" w:sz="4" w:space="0"/>
              <w:bottom w:val="single" w:color="auto" w:sz="4" w:space="0"/>
              <w:right w:val="single" w:color="000000" w:sz="4" w:space="0"/>
            </w:tcBorders>
            <w:noWrap w:val="0"/>
            <w:vAlign w:val="center"/>
          </w:tcPr>
          <w:p w14:paraId="1F697498">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732" w:type="dxa"/>
            <w:gridSpan w:val="3"/>
            <w:tcBorders>
              <w:top w:val="single" w:color="auto" w:sz="4" w:space="0"/>
              <w:left w:val="single" w:color="000000" w:sz="4" w:space="0"/>
              <w:bottom w:val="single" w:color="auto" w:sz="4" w:space="0"/>
              <w:right w:val="single" w:color="000000" w:sz="4" w:space="0"/>
            </w:tcBorders>
            <w:noWrap w:val="0"/>
            <w:vAlign w:val="center"/>
          </w:tcPr>
          <w:p w14:paraId="4846C17E">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10分</w:t>
            </w:r>
          </w:p>
        </w:tc>
        <w:tc>
          <w:tcPr>
            <w:tcW w:w="2270" w:type="dxa"/>
            <w:gridSpan w:val="3"/>
            <w:tcBorders>
              <w:top w:val="single" w:color="auto" w:sz="4" w:space="0"/>
              <w:left w:val="single" w:color="000000" w:sz="4" w:space="0"/>
              <w:bottom w:val="single" w:color="auto" w:sz="4" w:space="0"/>
              <w:right w:val="single" w:color="000000" w:sz="4" w:space="0"/>
            </w:tcBorders>
            <w:noWrap w:val="0"/>
            <w:vAlign w:val="center"/>
          </w:tcPr>
          <w:p w14:paraId="6F897BC6">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 吨</w:t>
            </w:r>
          </w:p>
        </w:tc>
        <w:tc>
          <w:tcPr>
            <w:tcW w:w="2136" w:type="dxa"/>
            <w:gridSpan w:val="4"/>
            <w:tcBorders>
              <w:top w:val="single" w:color="auto" w:sz="4" w:space="0"/>
              <w:left w:val="single" w:color="000000" w:sz="4" w:space="0"/>
              <w:bottom w:val="single" w:color="auto" w:sz="4" w:space="0"/>
              <w:right w:val="single" w:color="000000" w:sz="4" w:space="0"/>
            </w:tcBorders>
            <w:noWrap/>
            <w:vAlign w:val="center"/>
          </w:tcPr>
          <w:p w14:paraId="134D371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C6B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3" w:type="dxa"/>
            <w:vMerge w:val="restart"/>
            <w:tcBorders>
              <w:top w:val="single" w:color="auto" w:sz="4" w:space="0"/>
              <w:left w:val="single" w:color="000000" w:sz="4" w:space="0"/>
              <w:right w:val="single" w:color="000000" w:sz="4" w:space="0"/>
            </w:tcBorders>
            <w:shd w:val="clear" w:color="auto" w:fill="auto"/>
            <w:noWrap w:val="0"/>
            <w:vAlign w:val="center"/>
          </w:tcPr>
          <w:p w14:paraId="5D30AEAE">
            <w:pPr>
              <w:jc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危化品9类</w:t>
            </w:r>
          </w:p>
          <w:p w14:paraId="5BF43B87">
            <w:pPr>
              <w:jc w:val="center"/>
              <w:rPr>
                <w:rFonts w:hint="eastAsia" w:ascii="宋体" w:hAnsi="宋体" w:cs="宋体"/>
                <w:i w:val="0"/>
                <w:iCs w:val="0"/>
                <w:color w:val="000000"/>
                <w:sz w:val="21"/>
                <w:szCs w:val="21"/>
                <w:u w:val="none"/>
                <w:lang w:val="en-US" w:eastAsia="zh-CN"/>
              </w:rPr>
            </w:pPr>
          </w:p>
          <w:p w14:paraId="23036146">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废酸</w:t>
            </w:r>
          </w:p>
        </w:tc>
        <w:tc>
          <w:tcPr>
            <w:tcW w:w="1440" w:type="dxa"/>
            <w:gridSpan w:val="2"/>
            <w:tcBorders>
              <w:top w:val="single" w:color="auto" w:sz="4" w:space="0"/>
              <w:left w:val="single" w:color="000000" w:sz="4" w:space="0"/>
              <w:bottom w:val="single" w:color="auto" w:sz="4" w:space="0"/>
              <w:right w:val="single" w:color="auto" w:sz="4" w:space="0"/>
            </w:tcBorders>
            <w:shd w:val="clear" w:color="auto" w:fill="auto"/>
            <w:noWrap w:val="0"/>
            <w:vAlign w:val="center"/>
          </w:tcPr>
          <w:p w14:paraId="6C452D76">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运输半径在100KM内</w:t>
            </w:r>
          </w:p>
        </w:tc>
        <w:tc>
          <w:tcPr>
            <w:tcW w:w="198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5DA8B403">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0.7</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732" w:type="dxa"/>
            <w:gridSpan w:val="3"/>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1636A2B5">
            <w:pPr>
              <w:jc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270" w:type="dxa"/>
            <w:gridSpan w:val="3"/>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00C49511">
            <w:pPr>
              <w:keepNext w:val="0"/>
              <w:keepLines w:val="0"/>
              <w:widowControl/>
              <w:suppressLineNumbers w:val="0"/>
              <w:jc w:val="left"/>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吨·公里</w:t>
            </w:r>
          </w:p>
        </w:tc>
        <w:tc>
          <w:tcPr>
            <w:tcW w:w="2136" w:type="dxa"/>
            <w:gridSpan w:val="4"/>
            <w:tcBorders>
              <w:top w:val="single" w:color="auto" w:sz="4" w:space="0"/>
              <w:left w:val="single" w:color="000000" w:sz="4" w:space="0"/>
              <w:bottom w:val="single" w:color="auto" w:sz="4" w:space="0"/>
              <w:right w:val="single" w:color="000000" w:sz="4" w:space="0"/>
            </w:tcBorders>
            <w:noWrap/>
            <w:vAlign w:val="center"/>
          </w:tcPr>
          <w:p w14:paraId="447510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240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3" w:type="dxa"/>
            <w:vMerge w:val="continue"/>
            <w:tcBorders>
              <w:left w:val="single" w:color="000000" w:sz="4" w:space="0"/>
              <w:bottom w:val="single" w:color="auto" w:sz="4" w:space="0"/>
              <w:right w:val="single" w:color="000000" w:sz="4" w:space="0"/>
            </w:tcBorders>
            <w:noWrap w:val="0"/>
            <w:vAlign w:val="center"/>
          </w:tcPr>
          <w:p w14:paraId="258F2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40" w:type="dxa"/>
            <w:gridSpan w:val="2"/>
            <w:tcBorders>
              <w:top w:val="single" w:color="auto" w:sz="4" w:space="0"/>
              <w:left w:val="single" w:color="000000" w:sz="4" w:space="0"/>
              <w:bottom w:val="single" w:color="auto" w:sz="4" w:space="0"/>
              <w:right w:val="single" w:color="auto" w:sz="4" w:space="0"/>
            </w:tcBorders>
            <w:shd w:val="clear" w:color="auto" w:fill="auto"/>
            <w:noWrap w:val="0"/>
            <w:vAlign w:val="center"/>
          </w:tcPr>
          <w:p w14:paraId="7DAABDD4">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运输半径在100KM以外</w:t>
            </w:r>
          </w:p>
        </w:tc>
        <w:tc>
          <w:tcPr>
            <w:tcW w:w="198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30C526FF">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0.7</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732" w:type="dxa"/>
            <w:gridSpan w:val="3"/>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D9FE051">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10分</w:t>
            </w:r>
          </w:p>
        </w:tc>
        <w:tc>
          <w:tcPr>
            <w:tcW w:w="2270" w:type="dxa"/>
            <w:gridSpan w:val="3"/>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092EF3E8">
            <w:pPr>
              <w:keepNext w:val="0"/>
              <w:keepLines w:val="0"/>
              <w:widowControl/>
              <w:suppressLineNumbers w:val="0"/>
              <w:jc w:val="left"/>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吨·公里</w:t>
            </w:r>
          </w:p>
        </w:tc>
        <w:tc>
          <w:tcPr>
            <w:tcW w:w="2136" w:type="dxa"/>
            <w:gridSpan w:val="4"/>
            <w:tcBorders>
              <w:top w:val="single" w:color="auto" w:sz="4" w:space="0"/>
              <w:left w:val="single" w:color="000000" w:sz="4" w:space="0"/>
              <w:bottom w:val="single" w:color="auto" w:sz="4" w:space="0"/>
              <w:right w:val="single" w:color="000000" w:sz="4" w:space="0"/>
            </w:tcBorders>
            <w:noWrap/>
            <w:vAlign w:val="center"/>
          </w:tcPr>
          <w:p w14:paraId="670BFE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CC8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trPr>
        <w:tc>
          <w:tcPr>
            <w:tcW w:w="9459" w:type="dxa"/>
            <w:gridSpan w:val="14"/>
            <w:tcBorders>
              <w:top w:val="single" w:color="auto" w:sz="4" w:space="0"/>
              <w:left w:val="single" w:color="000000" w:sz="4" w:space="0"/>
              <w:bottom w:val="single" w:color="auto" w:sz="4" w:space="0"/>
              <w:right w:val="single" w:color="000000" w:sz="4" w:space="0"/>
            </w:tcBorders>
            <w:noWrap w:val="0"/>
            <w:vAlign w:val="center"/>
          </w:tcPr>
          <w:p w14:paraId="4B5AB8D5">
            <w:pPr>
              <w:widowControl/>
              <w:tabs>
                <w:tab w:val="left" w:pos="0"/>
              </w:tabs>
              <w:spacing w:line="460" w:lineRule="exact"/>
              <w:ind w:firstLine="0" w:firstLineChars="0"/>
              <w:jc w:val="both"/>
              <w:rPr>
                <w:rFonts w:hint="eastAsia" w:ascii="宋体" w:hAnsi="宋体"/>
                <w:sz w:val="24"/>
                <w:szCs w:val="21"/>
                <w:lang w:val="en-US" w:eastAsia="zh-CN"/>
              </w:rPr>
            </w:pPr>
            <w:r>
              <w:rPr>
                <w:rFonts w:hint="eastAsia" w:ascii="宋体" w:hAnsi="宋体"/>
                <w:color w:val="000000" w:themeColor="text1"/>
                <w:sz w:val="24"/>
                <w:szCs w:val="21"/>
                <w:lang w:val="en-US" w:eastAsia="zh-CN"/>
                <w14:textFill>
                  <w14:solidFill>
                    <w14:schemeClr w14:val="tx1"/>
                  </w14:solidFill>
                </w14:textFill>
              </w:rPr>
              <w:t xml:space="preserve">备注：每项报价必填且不高于最高限价为有效报价，在实际运输中，单车运输量不足25吨，按25吨计算整车运费。  </w:t>
            </w:r>
            <w:r>
              <w:rPr>
                <w:rFonts w:hint="eastAsia" w:ascii="宋体" w:hAnsi="宋体"/>
                <w:color w:val="FF0000"/>
                <w:sz w:val="24"/>
                <w:szCs w:val="21"/>
                <w:lang w:val="en-US" w:eastAsia="zh-CN"/>
              </w:rPr>
              <w:t xml:space="preserve"> </w:t>
            </w:r>
            <w:r>
              <w:rPr>
                <w:rFonts w:hint="eastAsia" w:ascii="宋体" w:hAnsi="宋体"/>
                <w:sz w:val="24"/>
                <w:szCs w:val="21"/>
                <w:lang w:val="en-US" w:eastAsia="zh-CN"/>
              </w:rPr>
              <w:t xml:space="preserve">                                     </w:t>
            </w:r>
          </w:p>
          <w:p w14:paraId="64D865BE">
            <w:pPr>
              <w:widowControl/>
              <w:tabs>
                <w:tab w:val="left" w:pos="0"/>
              </w:tabs>
              <w:spacing w:line="460" w:lineRule="exact"/>
              <w:ind w:firstLine="480" w:firstLineChars="200"/>
              <w:jc w:val="center"/>
              <w:rPr>
                <w:rFonts w:ascii="宋体" w:hAnsi="宋体"/>
                <w:sz w:val="21"/>
                <w:szCs w:val="21"/>
              </w:rPr>
            </w:pPr>
            <w:r>
              <w:rPr>
                <w:rFonts w:hint="eastAsia" w:ascii="宋体" w:hAnsi="宋体"/>
                <w:sz w:val="24"/>
                <w:szCs w:val="21"/>
                <w:lang w:val="en-US" w:eastAsia="zh-CN"/>
              </w:rPr>
              <w:t xml:space="preserve">                     </w:t>
            </w:r>
            <w:r>
              <w:rPr>
                <w:rFonts w:hint="eastAsia" w:ascii="宋体" w:hAnsi="宋体"/>
                <w:sz w:val="21"/>
                <w:szCs w:val="21"/>
                <w:lang w:eastAsia="zh-CN"/>
              </w:rPr>
              <w:t>参选人</w:t>
            </w:r>
            <w:r>
              <w:rPr>
                <w:rFonts w:hint="eastAsia" w:ascii="宋体" w:hAnsi="宋体"/>
                <w:sz w:val="21"/>
                <w:szCs w:val="21"/>
              </w:rPr>
              <w:t>名称（盖单位公章）：</w:t>
            </w:r>
          </w:p>
          <w:p w14:paraId="279A6848">
            <w:pPr>
              <w:widowControl/>
              <w:tabs>
                <w:tab w:val="left" w:pos="0"/>
              </w:tabs>
              <w:spacing w:line="460" w:lineRule="exact"/>
              <w:ind w:firstLine="420" w:firstLineChars="200"/>
              <w:jc w:val="center"/>
              <w:rPr>
                <w:rFonts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法定代表人或其委托代理人（签字）：</w:t>
            </w:r>
          </w:p>
          <w:p w14:paraId="1F0AFC81">
            <w:pPr>
              <w:jc w:val="center"/>
              <w:rPr>
                <w:rFonts w:hint="eastAsia" w:ascii="宋体" w:hAnsi="宋体" w:eastAsia="宋体" w:cs="宋体"/>
                <w:i w:val="0"/>
                <w:iCs w:val="0"/>
                <w:color w:val="000000"/>
                <w:sz w:val="21"/>
                <w:szCs w:val="21"/>
                <w:u w:val="none"/>
              </w:rPr>
            </w:pPr>
            <w:r>
              <w:rPr>
                <w:rFonts w:hint="eastAsia" w:ascii="宋体" w:hAnsi="宋体"/>
                <w:sz w:val="21"/>
                <w:szCs w:val="21"/>
                <w:lang w:val="en-US" w:eastAsia="zh-CN"/>
              </w:rPr>
              <w:t xml:space="preserve">                          </w:t>
            </w:r>
            <w:r>
              <w:rPr>
                <w:rFonts w:hint="eastAsia" w:ascii="宋体" w:hAnsi="宋体"/>
                <w:sz w:val="21"/>
                <w:szCs w:val="21"/>
              </w:rPr>
              <w:t>日期：   年   月   日</w:t>
            </w:r>
          </w:p>
        </w:tc>
      </w:tr>
    </w:tbl>
    <w:p w14:paraId="7526245D">
      <w:pPr>
        <w:tabs>
          <w:tab w:val="left" w:pos="3280"/>
          <w:tab w:val="left" w:pos="4680"/>
          <w:tab w:val="left" w:pos="6080"/>
        </w:tabs>
        <w:autoSpaceDE w:val="0"/>
        <w:autoSpaceDN w:val="0"/>
        <w:adjustRightInd w:val="0"/>
        <w:snapToGrid w:val="0"/>
        <w:spacing w:line="276" w:lineRule="auto"/>
        <w:jc w:val="both"/>
        <w:rPr>
          <w:rFonts w:hint="eastAsia" w:ascii="宋体" w:hAnsi="宋体"/>
          <w:sz w:val="24"/>
        </w:rPr>
      </w:pPr>
      <w:r>
        <w:rPr>
          <w:rFonts w:hint="eastAsia" w:ascii="宋体" w:hAnsi="宋体"/>
          <w:sz w:val="24"/>
        </w:rPr>
        <w:br w:type="page"/>
      </w:r>
    </w:p>
    <w:p w14:paraId="3AF32EAA">
      <w:pPr>
        <w:tabs>
          <w:tab w:val="left" w:pos="3280"/>
          <w:tab w:val="left" w:pos="4680"/>
          <w:tab w:val="left" w:pos="6080"/>
        </w:tabs>
        <w:autoSpaceDE w:val="0"/>
        <w:autoSpaceDN w:val="0"/>
        <w:adjustRightInd w:val="0"/>
        <w:snapToGrid w:val="0"/>
        <w:spacing w:line="276" w:lineRule="auto"/>
        <w:jc w:val="both"/>
        <w:rPr>
          <w:rFonts w:hint="eastAsia" w:ascii="宋体" w:hAnsi="宋体"/>
          <w:b/>
          <w:bCs/>
          <w:sz w:val="28"/>
          <w:szCs w:val="28"/>
          <w:lang w:eastAsia="zh-CN"/>
        </w:rPr>
      </w:pPr>
    </w:p>
    <w:p w14:paraId="39453699">
      <w:pPr>
        <w:tabs>
          <w:tab w:val="left" w:pos="3280"/>
          <w:tab w:val="left" w:pos="4680"/>
          <w:tab w:val="left" w:pos="6080"/>
        </w:tabs>
        <w:autoSpaceDE w:val="0"/>
        <w:autoSpaceDN w:val="0"/>
        <w:adjustRightInd w:val="0"/>
        <w:snapToGrid w:val="0"/>
        <w:spacing w:line="276" w:lineRule="auto"/>
        <w:jc w:val="both"/>
        <w:rPr>
          <w:rFonts w:ascii="宋体" w:hAnsi="宋体" w:cs="MingLiU"/>
          <w:b/>
          <w:bCs/>
          <w:kern w:val="0"/>
          <w:sz w:val="28"/>
          <w:szCs w:val="28"/>
        </w:rPr>
      </w:pPr>
      <w:r>
        <w:rPr>
          <w:rFonts w:hint="eastAsia" w:ascii="宋体" w:hAnsi="宋体"/>
          <w:b/>
          <w:bCs/>
          <w:sz w:val="28"/>
          <w:szCs w:val="28"/>
          <w:lang w:eastAsia="zh-CN"/>
        </w:rPr>
        <w:t>五</w:t>
      </w:r>
      <w:r>
        <w:rPr>
          <w:rFonts w:hint="eastAsia" w:ascii="宋体" w:hAnsi="宋体"/>
          <w:b/>
          <w:bCs/>
          <w:sz w:val="28"/>
          <w:szCs w:val="28"/>
        </w:rPr>
        <w:t>、</w:t>
      </w:r>
      <w:r>
        <w:rPr>
          <w:rFonts w:hint="eastAsia" w:ascii="宋体" w:hAnsi="宋体" w:cs="MingLiU"/>
          <w:b/>
          <w:bCs/>
          <w:kern w:val="0"/>
          <w:sz w:val="28"/>
          <w:szCs w:val="28"/>
        </w:rPr>
        <w:t>资格审查资料及响应性审查资料</w:t>
      </w:r>
    </w:p>
    <w:p w14:paraId="49EBE4F6">
      <w:pPr>
        <w:widowControl/>
        <w:tabs>
          <w:tab w:val="left" w:pos="0"/>
        </w:tabs>
        <w:spacing w:line="460" w:lineRule="exact"/>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sz w:val="24"/>
        </w:rPr>
        <w:t>按照第二章</w:t>
      </w:r>
      <w:r>
        <w:rPr>
          <w:rFonts w:hint="eastAsia" w:ascii="宋体" w:hAnsi="宋体" w:cs="宋体"/>
          <w:sz w:val="24"/>
          <w:lang w:eastAsia="zh-CN"/>
        </w:rPr>
        <w:t>参选人</w:t>
      </w:r>
      <w:r>
        <w:rPr>
          <w:rFonts w:hint="eastAsia" w:ascii="宋体" w:hAnsi="宋体" w:cs="宋体"/>
          <w:sz w:val="24"/>
        </w:rPr>
        <w:t>须知前附表及评审办法要求</w:t>
      </w:r>
      <w:r>
        <w:rPr>
          <w:rFonts w:hint="eastAsia" w:ascii="宋体" w:hAnsi="宋体" w:cs="宋体"/>
          <w:sz w:val="24"/>
          <w:lang w:val="en-US" w:eastAsia="zh-CN"/>
        </w:rPr>
        <w:t>及比选文件其他</w:t>
      </w:r>
      <w:r>
        <w:rPr>
          <w:rFonts w:hint="eastAsia" w:ascii="宋体" w:hAnsi="宋体" w:cs="宋体"/>
          <w:sz w:val="24"/>
        </w:rPr>
        <w:t>提供相应资料，格式自拟，但是必须对</w:t>
      </w:r>
      <w:r>
        <w:rPr>
          <w:rFonts w:hint="eastAsia" w:ascii="宋体" w:hAnsi="宋体" w:cs="宋体"/>
          <w:sz w:val="24"/>
          <w:lang w:eastAsia="zh-CN"/>
        </w:rPr>
        <w:t>比选</w:t>
      </w:r>
      <w:r>
        <w:rPr>
          <w:rFonts w:hint="eastAsia" w:ascii="宋体" w:hAnsi="宋体" w:cs="宋体"/>
          <w:sz w:val="24"/>
        </w:rPr>
        <w:t>文件要求的内容有所体现。</w:t>
      </w:r>
      <w:r>
        <w:rPr>
          <w:rFonts w:hint="eastAsia" w:ascii="宋体" w:hAnsi="宋体" w:cs="宋体"/>
          <w:color w:val="000000" w:themeColor="text1"/>
          <w:sz w:val="24"/>
          <w:lang w:eastAsia="zh-CN"/>
          <w14:textFill>
            <w14:solidFill>
              <w14:schemeClr w14:val="tx1"/>
            </w14:solidFill>
          </w14:textFill>
        </w:rPr>
        <w:t>（包含但不限于以下资料）</w:t>
      </w:r>
    </w:p>
    <w:p w14:paraId="35321FBD">
      <w:pPr>
        <w:widowControl/>
        <w:numPr>
          <w:ilvl w:val="0"/>
          <w:numId w:val="6"/>
        </w:numPr>
        <w:tabs>
          <w:tab w:val="left" w:pos="0"/>
        </w:tabs>
        <w:spacing w:line="46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营业执照</w:t>
      </w:r>
    </w:p>
    <w:p w14:paraId="07024AB9">
      <w:pPr>
        <w:widowControl/>
        <w:numPr>
          <w:ilvl w:val="0"/>
          <w:numId w:val="6"/>
        </w:numPr>
        <w:tabs>
          <w:tab w:val="left" w:pos="0"/>
        </w:tabs>
        <w:spacing w:line="46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道路运输经营许可证</w:t>
      </w:r>
    </w:p>
    <w:p w14:paraId="6BBA12DF">
      <w:pPr>
        <w:widowControl/>
        <w:numPr>
          <w:ilvl w:val="0"/>
          <w:numId w:val="6"/>
        </w:numPr>
        <w:tabs>
          <w:tab w:val="left" w:pos="0"/>
        </w:tabs>
        <w:spacing w:line="46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车辆一览表及车辆资质</w:t>
      </w:r>
    </w:p>
    <w:p w14:paraId="4AB0890D">
      <w:pPr>
        <w:widowControl/>
        <w:numPr>
          <w:ilvl w:val="-1"/>
          <w:numId w:val="0"/>
        </w:numPr>
        <w:tabs>
          <w:tab w:val="left" w:pos="0"/>
        </w:tabs>
        <w:spacing w:line="460" w:lineRule="exact"/>
        <w:ind w:firstLine="0" w:firstLineChars="0"/>
        <w:jc w:val="left"/>
        <w:rPr>
          <w:rFonts w:hint="default" w:ascii="宋体" w:hAnsi="宋体" w:cs="宋体"/>
          <w:sz w:val="24"/>
          <w:lang w:val="en-US" w:eastAsia="zh-CN"/>
        </w:rPr>
      </w:pPr>
      <w:r>
        <w:rPr>
          <w:rFonts w:hint="eastAsia" w:ascii="宋体" w:hAnsi="宋体" w:cs="宋体"/>
          <w:sz w:val="24"/>
          <w:lang w:val="en-US" w:eastAsia="zh-CN"/>
        </w:rPr>
        <w:t>4、..................</w:t>
      </w:r>
    </w:p>
    <w:p w14:paraId="2EE9A09F">
      <w:pPr>
        <w:widowControl/>
        <w:numPr>
          <w:ilvl w:val="-1"/>
          <w:numId w:val="0"/>
        </w:numPr>
        <w:tabs>
          <w:tab w:val="left" w:pos="0"/>
        </w:tabs>
        <w:spacing w:line="460" w:lineRule="exact"/>
        <w:ind w:firstLine="0" w:firstLineChars="0"/>
        <w:jc w:val="left"/>
        <w:rPr>
          <w:rFonts w:hint="eastAsia" w:ascii="宋体" w:hAnsi="宋体" w:cs="宋体"/>
          <w:sz w:val="24"/>
          <w:lang w:val="en-US" w:eastAsia="zh-CN"/>
        </w:rPr>
      </w:pPr>
    </w:p>
    <w:p w14:paraId="0061A622">
      <w:pPr>
        <w:widowControl/>
        <w:numPr>
          <w:ilvl w:val="0"/>
          <w:numId w:val="7"/>
        </w:numPr>
        <w:tabs>
          <w:tab w:val="left" w:pos="0"/>
        </w:tabs>
        <w:spacing w:line="460" w:lineRule="exact"/>
        <w:ind w:firstLine="480" w:firstLineChars="200"/>
        <w:jc w:val="left"/>
        <w:rPr>
          <w:rFonts w:hint="eastAsia" w:ascii="宋体" w:hAnsi="宋体"/>
          <w:b/>
          <w:kern w:val="0"/>
          <w:sz w:val="28"/>
        </w:rPr>
      </w:pPr>
      <w:r>
        <w:rPr>
          <w:rFonts w:ascii="宋体" w:hAnsi="宋体" w:cs="宋体"/>
          <w:sz w:val="24"/>
        </w:rPr>
        <w:br w:type="page"/>
      </w:r>
    </w:p>
    <w:p w14:paraId="37DB7F49">
      <w:pPr>
        <w:adjustRightInd w:val="0"/>
        <w:snapToGrid w:val="0"/>
        <w:spacing w:line="500" w:lineRule="atLeast"/>
        <w:ind w:firstLine="0" w:firstLineChars="0"/>
        <w:jc w:val="center"/>
      </w:pPr>
      <w:r>
        <w:rPr>
          <w:rFonts w:hint="eastAsia" w:ascii="宋体" w:hAnsi="宋体"/>
          <w:b/>
          <w:kern w:val="0"/>
          <w:sz w:val="28"/>
          <w:lang w:eastAsia="zh-CN"/>
        </w:rPr>
        <w:t>六</w:t>
      </w:r>
      <w:r>
        <w:rPr>
          <w:rFonts w:hint="eastAsia" w:ascii="宋体" w:hAnsi="宋体"/>
          <w:b/>
          <w:kern w:val="0"/>
          <w:sz w:val="28"/>
        </w:rPr>
        <w:t>、</w:t>
      </w:r>
      <w:r>
        <w:rPr>
          <w:rFonts w:ascii="宋体" w:hAnsi="宋体"/>
          <w:b/>
          <w:kern w:val="0"/>
          <w:sz w:val="28"/>
        </w:rPr>
        <w:t>偏离表</w:t>
      </w:r>
    </w:p>
    <w:p w14:paraId="20DC994B"/>
    <w:bookmarkEnd w:id="188"/>
    <w:p w14:paraId="7F16E402">
      <w:pPr>
        <w:adjustRightInd w:val="0"/>
        <w:snapToGrid w:val="0"/>
        <w:spacing w:line="500" w:lineRule="atLeast"/>
        <w:jc w:val="center"/>
        <w:rPr>
          <w:rFonts w:ascii="宋体" w:hAnsi="宋体"/>
          <w:b/>
          <w:kern w:val="0"/>
          <w:sz w:val="28"/>
        </w:rPr>
      </w:pPr>
      <w:bookmarkStart w:id="189" w:name="_Toc141675450"/>
      <w:r>
        <w:rPr>
          <w:rFonts w:ascii="宋体" w:hAnsi="宋体"/>
          <w:b/>
          <w:kern w:val="0"/>
          <w:sz w:val="28"/>
        </w:rPr>
        <w:t>商务条款</w:t>
      </w:r>
      <w:r>
        <w:rPr>
          <w:rFonts w:hint="eastAsia" w:ascii="宋体" w:hAnsi="宋体"/>
          <w:b/>
          <w:kern w:val="0"/>
          <w:sz w:val="28"/>
        </w:rPr>
        <w:t>响应/</w:t>
      </w:r>
      <w:r>
        <w:rPr>
          <w:rFonts w:ascii="宋体" w:hAnsi="宋体"/>
          <w:b/>
          <w:kern w:val="0"/>
          <w:sz w:val="28"/>
        </w:rPr>
        <w:t>偏离表</w:t>
      </w:r>
      <w:bookmarkEnd w:id="189"/>
    </w:p>
    <w:p w14:paraId="3E63F5B1">
      <w:pPr>
        <w:adjustRightInd w:val="0"/>
        <w:snapToGrid w:val="0"/>
        <w:spacing w:line="500" w:lineRule="atLeast"/>
        <w:jc w:val="center"/>
        <w:rPr>
          <w:rFonts w:hint="eastAsia" w:ascii="宋体" w:hAnsi="宋体" w:eastAsia="宋体"/>
          <w:b/>
          <w:color w:val="FF0000"/>
          <w:kern w:val="0"/>
          <w:sz w:val="30"/>
          <w:lang w:eastAsia="zh-CN"/>
        </w:rPr>
      </w:pPr>
      <w:r>
        <w:rPr>
          <w:rFonts w:hint="eastAsia" w:ascii="宋体" w:hAnsi="宋体"/>
          <w:b/>
          <w:color w:val="FF0000"/>
          <w:kern w:val="0"/>
          <w:sz w:val="28"/>
          <w:lang w:eastAsia="zh-CN"/>
        </w:rPr>
        <w:t>（必须提供，如未提供，否决参选资格）</w:t>
      </w:r>
    </w:p>
    <w:p w14:paraId="1096F6A3">
      <w:pPr>
        <w:widowControl/>
        <w:tabs>
          <w:tab w:val="left" w:pos="0"/>
        </w:tabs>
        <w:spacing w:line="460" w:lineRule="exact"/>
        <w:jc w:val="left"/>
        <w:rPr>
          <w:rFonts w:ascii="宋体" w:hAnsi="宋体"/>
          <w:sz w:val="24"/>
        </w:rPr>
      </w:pPr>
      <w:r>
        <w:rPr>
          <w:rFonts w:hint="eastAsia" w:ascii="宋体" w:hAnsi="宋体"/>
          <w:sz w:val="24"/>
        </w:rPr>
        <w:t xml:space="preserve">项目名称：                             </w:t>
      </w:r>
    </w:p>
    <w:tbl>
      <w:tblPr>
        <w:tblStyle w:val="39"/>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45"/>
        <w:gridCol w:w="2410"/>
        <w:gridCol w:w="2126"/>
        <w:gridCol w:w="1134"/>
      </w:tblGrid>
      <w:tr w14:paraId="1D60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994D2A1">
            <w:pPr>
              <w:adjustRightInd w:val="0"/>
              <w:snapToGrid w:val="0"/>
              <w:spacing w:line="500" w:lineRule="atLeast"/>
              <w:jc w:val="center"/>
              <w:rPr>
                <w:rFonts w:ascii="宋体" w:hAnsi="宋体"/>
              </w:rPr>
            </w:pPr>
            <w:r>
              <w:rPr>
                <w:rFonts w:ascii="宋体" w:hAnsi="宋体"/>
              </w:rPr>
              <w:t>序号</w:t>
            </w:r>
          </w:p>
        </w:tc>
        <w:tc>
          <w:tcPr>
            <w:tcW w:w="2445" w:type="dxa"/>
            <w:vAlign w:val="center"/>
          </w:tcPr>
          <w:p w14:paraId="59956872">
            <w:pPr>
              <w:adjustRightInd w:val="0"/>
              <w:snapToGrid w:val="0"/>
              <w:spacing w:line="500" w:lineRule="atLeast"/>
              <w:jc w:val="center"/>
              <w:rPr>
                <w:rFonts w:ascii="宋体" w:hAnsi="宋体"/>
              </w:rPr>
            </w:pPr>
            <w:r>
              <w:rPr>
                <w:rFonts w:hint="eastAsia" w:ascii="宋体" w:hAnsi="宋体"/>
                <w:lang w:eastAsia="zh-CN"/>
              </w:rPr>
              <w:t>比选</w:t>
            </w:r>
            <w:r>
              <w:rPr>
                <w:rFonts w:ascii="宋体" w:hAnsi="宋体"/>
              </w:rPr>
              <w:t>文件商务条款</w:t>
            </w:r>
          </w:p>
        </w:tc>
        <w:tc>
          <w:tcPr>
            <w:tcW w:w="2410" w:type="dxa"/>
            <w:vAlign w:val="center"/>
          </w:tcPr>
          <w:p w14:paraId="2D0F9853">
            <w:pPr>
              <w:adjustRightInd w:val="0"/>
              <w:snapToGrid w:val="0"/>
              <w:spacing w:line="500" w:lineRule="atLeast"/>
              <w:jc w:val="center"/>
              <w:rPr>
                <w:rFonts w:ascii="宋体" w:hAnsi="宋体"/>
              </w:rPr>
            </w:pPr>
            <w:r>
              <w:rPr>
                <w:rFonts w:hint="eastAsia" w:ascii="宋体" w:hAnsi="宋体"/>
                <w:lang w:eastAsia="zh-CN"/>
              </w:rPr>
              <w:t>参选</w:t>
            </w:r>
            <w:r>
              <w:rPr>
                <w:rFonts w:ascii="宋体" w:hAnsi="宋体"/>
              </w:rPr>
              <w:t>文件商务条款</w:t>
            </w:r>
          </w:p>
        </w:tc>
        <w:tc>
          <w:tcPr>
            <w:tcW w:w="2126" w:type="dxa"/>
            <w:vAlign w:val="center"/>
          </w:tcPr>
          <w:p w14:paraId="253DC6F9">
            <w:pPr>
              <w:adjustRightInd w:val="0"/>
              <w:snapToGrid w:val="0"/>
              <w:spacing w:line="500" w:lineRule="atLeast"/>
              <w:jc w:val="center"/>
              <w:rPr>
                <w:rFonts w:ascii="宋体" w:hAnsi="宋体"/>
              </w:rPr>
            </w:pPr>
            <w:r>
              <w:rPr>
                <w:rFonts w:hint="eastAsia" w:ascii="宋体" w:hAnsi="宋体"/>
              </w:rPr>
              <w:t>响应/偏离情况</w:t>
            </w:r>
          </w:p>
        </w:tc>
        <w:tc>
          <w:tcPr>
            <w:tcW w:w="1134" w:type="dxa"/>
          </w:tcPr>
          <w:p w14:paraId="6FCCD59F">
            <w:pPr>
              <w:adjustRightInd w:val="0"/>
              <w:snapToGrid w:val="0"/>
              <w:spacing w:line="500" w:lineRule="atLeast"/>
              <w:jc w:val="center"/>
              <w:rPr>
                <w:rFonts w:ascii="宋体" w:hAnsi="宋体"/>
              </w:rPr>
            </w:pPr>
            <w:r>
              <w:rPr>
                <w:rFonts w:hint="eastAsia" w:ascii="宋体" w:hAnsi="宋体"/>
              </w:rPr>
              <w:t>说明</w:t>
            </w:r>
          </w:p>
        </w:tc>
      </w:tr>
      <w:tr w14:paraId="505C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6242F98">
            <w:pPr>
              <w:adjustRightInd w:val="0"/>
              <w:snapToGrid w:val="0"/>
              <w:spacing w:line="500" w:lineRule="atLeast"/>
              <w:jc w:val="center"/>
              <w:rPr>
                <w:rFonts w:ascii="宋体" w:hAnsi="宋体"/>
              </w:rPr>
            </w:pPr>
          </w:p>
        </w:tc>
        <w:tc>
          <w:tcPr>
            <w:tcW w:w="2445" w:type="dxa"/>
            <w:vAlign w:val="center"/>
          </w:tcPr>
          <w:p w14:paraId="67267B81">
            <w:pPr>
              <w:adjustRightInd w:val="0"/>
              <w:snapToGrid w:val="0"/>
              <w:spacing w:line="500" w:lineRule="atLeast"/>
              <w:jc w:val="center"/>
              <w:rPr>
                <w:rFonts w:ascii="宋体" w:hAnsi="宋体"/>
              </w:rPr>
            </w:pPr>
          </w:p>
        </w:tc>
        <w:tc>
          <w:tcPr>
            <w:tcW w:w="2410" w:type="dxa"/>
            <w:vAlign w:val="center"/>
          </w:tcPr>
          <w:p w14:paraId="7D934D37">
            <w:pPr>
              <w:adjustRightInd w:val="0"/>
              <w:snapToGrid w:val="0"/>
              <w:spacing w:line="500" w:lineRule="atLeast"/>
              <w:jc w:val="center"/>
              <w:rPr>
                <w:rFonts w:ascii="宋体" w:hAnsi="宋体"/>
              </w:rPr>
            </w:pPr>
          </w:p>
        </w:tc>
        <w:tc>
          <w:tcPr>
            <w:tcW w:w="2126" w:type="dxa"/>
            <w:vAlign w:val="center"/>
          </w:tcPr>
          <w:p w14:paraId="39E5DFCF">
            <w:pPr>
              <w:adjustRightInd w:val="0"/>
              <w:snapToGrid w:val="0"/>
              <w:spacing w:line="500" w:lineRule="atLeast"/>
              <w:jc w:val="center"/>
              <w:rPr>
                <w:rFonts w:ascii="宋体" w:hAnsi="宋体"/>
              </w:rPr>
            </w:pPr>
          </w:p>
        </w:tc>
        <w:tc>
          <w:tcPr>
            <w:tcW w:w="1134" w:type="dxa"/>
          </w:tcPr>
          <w:p w14:paraId="565F1EAA">
            <w:pPr>
              <w:adjustRightInd w:val="0"/>
              <w:snapToGrid w:val="0"/>
              <w:spacing w:line="500" w:lineRule="atLeast"/>
              <w:jc w:val="center"/>
              <w:rPr>
                <w:rFonts w:ascii="宋体" w:hAnsi="宋体"/>
              </w:rPr>
            </w:pPr>
          </w:p>
        </w:tc>
      </w:tr>
      <w:tr w14:paraId="3256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8922397">
            <w:pPr>
              <w:adjustRightInd w:val="0"/>
              <w:snapToGrid w:val="0"/>
              <w:spacing w:line="500" w:lineRule="atLeast"/>
              <w:jc w:val="center"/>
              <w:rPr>
                <w:rFonts w:ascii="宋体" w:hAnsi="宋体"/>
              </w:rPr>
            </w:pPr>
          </w:p>
        </w:tc>
        <w:tc>
          <w:tcPr>
            <w:tcW w:w="2445" w:type="dxa"/>
            <w:vAlign w:val="center"/>
          </w:tcPr>
          <w:p w14:paraId="78D210E4">
            <w:pPr>
              <w:adjustRightInd w:val="0"/>
              <w:snapToGrid w:val="0"/>
              <w:spacing w:line="500" w:lineRule="atLeast"/>
              <w:jc w:val="center"/>
              <w:rPr>
                <w:rFonts w:ascii="宋体" w:hAnsi="宋体"/>
              </w:rPr>
            </w:pPr>
          </w:p>
        </w:tc>
        <w:tc>
          <w:tcPr>
            <w:tcW w:w="2410" w:type="dxa"/>
            <w:vAlign w:val="center"/>
          </w:tcPr>
          <w:p w14:paraId="032D23B9">
            <w:pPr>
              <w:adjustRightInd w:val="0"/>
              <w:snapToGrid w:val="0"/>
              <w:spacing w:line="500" w:lineRule="atLeast"/>
              <w:jc w:val="center"/>
              <w:rPr>
                <w:rFonts w:ascii="宋体" w:hAnsi="宋体"/>
              </w:rPr>
            </w:pPr>
          </w:p>
        </w:tc>
        <w:tc>
          <w:tcPr>
            <w:tcW w:w="2126" w:type="dxa"/>
            <w:vAlign w:val="center"/>
          </w:tcPr>
          <w:p w14:paraId="780399D3">
            <w:pPr>
              <w:adjustRightInd w:val="0"/>
              <w:snapToGrid w:val="0"/>
              <w:spacing w:line="500" w:lineRule="atLeast"/>
              <w:jc w:val="center"/>
              <w:rPr>
                <w:rFonts w:ascii="宋体" w:hAnsi="宋体"/>
              </w:rPr>
            </w:pPr>
          </w:p>
        </w:tc>
        <w:tc>
          <w:tcPr>
            <w:tcW w:w="1134" w:type="dxa"/>
          </w:tcPr>
          <w:p w14:paraId="0FD9B047">
            <w:pPr>
              <w:adjustRightInd w:val="0"/>
              <w:snapToGrid w:val="0"/>
              <w:spacing w:line="500" w:lineRule="atLeast"/>
              <w:jc w:val="center"/>
              <w:rPr>
                <w:rFonts w:ascii="宋体" w:hAnsi="宋体"/>
              </w:rPr>
            </w:pPr>
          </w:p>
        </w:tc>
      </w:tr>
      <w:tr w14:paraId="480E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77EBA2">
            <w:pPr>
              <w:adjustRightInd w:val="0"/>
              <w:snapToGrid w:val="0"/>
              <w:spacing w:line="500" w:lineRule="atLeast"/>
              <w:jc w:val="center"/>
              <w:rPr>
                <w:rFonts w:ascii="宋体" w:hAnsi="宋体"/>
              </w:rPr>
            </w:pPr>
          </w:p>
        </w:tc>
        <w:tc>
          <w:tcPr>
            <w:tcW w:w="2445" w:type="dxa"/>
            <w:vAlign w:val="center"/>
          </w:tcPr>
          <w:p w14:paraId="7D82786E">
            <w:pPr>
              <w:adjustRightInd w:val="0"/>
              <w:snapToGrid w:val="0"/>
              <w:spacing w:line="500" w:lineRule="atLeast"/>
              <w:jc w:val="center"/>
              <w:rPr>
                <w:rFonts w:ascii="宋体" w:hAnsi="宋体"/>
              </w:rPr>
            </w:pPr>
          </w:p>
        </w:tc>
        <w:tc>
          <w:tcPr>
            <w:tcW w:w="2410" w:type="dxa"/>
            <w:vAlign w:val="center"/>
          </w:tcPr>
          <w:p w14:paraId="1C6DD255">
            <w:pPr>
              <w:adjustRightInd w:val="0"/>
              <w:snapToGrid w:val="0"/>
              <w:spacing w:line="500" w:lineRule="atLeast"/>
              <w:jc w:val="center"/>
              <w:rPr>
                <w:rFonts w:ascii="宋体" w:hAnsi="宋体"/>
              </w:rPr>
            </w:pPr>
          </w:p>
        </w:tc>
        <w:tc>
          <w:tcPr>
            <w:tcW w:w="2126" w:type="dxa"/>
            <w:vAlign w:val="center"/>
          </w:tcPr>
          <w:p w14:paraId="5813F8F9">
            <w:pPr>
              <w:adjustRightInd w:val="0"/>
              <w:snapToGrid w:val="0"/>
              <w:spacing w:line="500" w:lineRule="atLeast"/>
              <w:jc w:val="center"/>
              <w:rPr>
                <w:rFonts w:ascii="宋体" w:hAnsi="宋体"/>
              </w:rPr>
            </w:pPr>
          </w:p>
        </w:tc>
        <w:tc>
          <w:tcPr>
            <w:tcW w:w="1134" w:type="dxa"/>
          </w:tcPr>
          <w:p w14:paraId="6A1F38A5">
            <w:pPr>
              <w:adjustRightInd w:val="0"/>
              <w:snapToGrid w:val="0"/>
              <w:spacing w:line="500" w:lineRule="atLeast"/>
              <w:jc w:val="center"/>
              <w:rPr>
                <w:rFonts w:ascii="宋体" w:hAnsi="宋体"/>
              </w:rPr>
            </w:pPr>
          </w:p>
        </w:tc>
      </w:tr>
      <w:tr w14:paraId="0ABE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242ADBE">
            <w:pPr>
              <w:adjustRightInd w:val="0"/>
              <w:snapToGrid w:val="0"/>
              <w:spacing w:line="500" w:lineRule="atLeast"/>
              <w:jc w:val="center"/>
              <w:rPr>
                <w:rFonts w:ascii="宋体" w:hAnsi="宋体"/>
              </w:rPr>
            </w:pPr>
          </w:p>
        </w:tc>
        <w:tc>
          <w:tcPr>
            <w:tcW w:w="2445" w:type="dxa"/>
            <w:vAlign w:val="center"/>
          </w:tcPr>
          <w:p w14:paraId="0FB881A1">
            <w:pPr>
              <w:adjustRightInd w:val="0"/>
              <w:snapToGrid w:val="0"/>
              <w:spacing w:line="500" w:lineRule="atLeast"/>
              <w:jc w:val="center"/>
              <w:rPr>
                <w:rFonts w:ascii="宋体" w:hAnsi="宋体"/>
              </w:rPr>
            </w:pPr>
          </w:p>
        </w:tc>
        <w:tc>
          <w:tcPr>
            <w:tcW w:w="2410" w:type="dxa"/>
            <w:vAlign w:val="center"/>
          </w:tcPr>
          <w:p w14:paraId="06AE3AC6">
            <w:pPr>
              <w:adjustRightInd w:val="0"/>
              <w:snapToGrid w:val="0"/>
              <w:spacing w:line="500" w:lineRule="atLeast"/>
              <w:jc w:val="center"/>
              <w:rPr>
                <w:rFonts w:ascii="宋体" w:hAnsi="宋体"/>
              </w:rPr>
            </w:pPr>
          </w:p>
        </w:tc>
        <w:tc>
          <w:tcPr>
            <w:tcW w:w="2126" w:type="dxa"/>
            <w:vAlign w:val="center"/>
          </w:tcPr>
          <w:p w14:paraId="76412EBC">
            <w:pPr>
              <w:adjustRightInd w:val="0"/>
              <w:snapToGrid w:val="0"/>
              <w:spacing w:line="500" w:lineRule="atLeast"/>
              <w:jc w:val="center"/>
              <w:rPr>
                <w:rFonts w:ascii="宋体" w:hAnsi="宋体"/>
              </w:rPr>
            </w:pPr>
          </w:p>
        </w:tc>
        <w:tc>
          <w:tcPr>
            <w:tcW w:w="1134" w:type="dxa"/>
          </w:tcPr>
          <w:p w14:paraId="174C0159">
            <w:pPr>
              <w:adjustRightInd w:val="0"/>
              <w:snapToGrid w:val="0"/>
              <w:spacing w:line="500" w:lineRule="atLeast"/>
              <w:jc w:val="center"/>
              <w:rPr>
                <w:rFonts w:ascii="宋体" w:hAnsi="宋体"/>
              </w:rPr>
            </w:pPr>
          </w:p>
        </w:tc>
      </w:tr>
      <w:tr w14:paraId="742F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5E1BB26">
            <w:pPr>
              <w:adjustRightInd w:val="0"/>
              <w:snapToGrid w:val="0"/>
              <w:spacing w:line="500" w:lineRule="atLeast"/>
              <w:jc w:val="center"/>
              <w:rPr>
                <w:rFonts w:ascii="宋体" w:hAnsi="宋体"/>
              </w:rPr>
            </w:pPr>
          </w:p>
        </w:tc>
        <w:tc>
          <w:tcPr>
            <w:tcW w:w="2445" w:type="dxa"/>
            <w:vAlign w:val="center"/>
          </w:tcPr>
          <w:p w14:paraId="20D02A3F">
            <w:pPr>
              <w:jc w:val="center"/>
            </w:pPr>
          </w:p>
        </w:tc>
        <w:tc>
          <w:tcPr>
            <w:tcW w:w="2410" w:type="dxa"/>
            <w:vAlign w:val="center"/>
          </w:tcPr>
          <w:p w14:paraId="6B924158">
            <w:pPr>
              <w:adjustRightInd w:val="0"/>
              <w:snapToGrid w:val="0"/>
              <w:spacing w:line="500" w:lineRule="atLeast"/>
              <w:jc w:val="center"/>
              <w:rPr>
                <w:rFonts w:ascii="宋体" w:hAnsi="宋体"/>
              </w:rPr>
            </w:pPr>
          </w:p>
        </w:tc>
        <w:tc>
          <w:tcPr>
            <w:tcW w:w="2126" w:type="dxa"/>
            <w:vAlign w:val="center"/>
          </w:tcPr>
          <w:p w14:paraId="5DFB9E17">
            <w:pPr>
              <w:adjustRightInd w:val="0"/>
              <w:snapToGrid w:val="0"/>
              <w:spacing w:line="500" w:lineRule="atLeast"/>
              <w:jc w:val="center"/>
              <w:rPr>
                <w:rFonts w:ascii="宋体" w:hAnsi="宋体"/>
              </w:rPr>
            </w:pPr>
          </w:p>
        </w:tc>
        <w:tc>
          <w:tcPr>
            <w:tcW w:w="1134" w:type="dxa"/>
          </w:tcPr>
          <w:p w14:paraId="6E457BCD">
            <w:pPr>
              <w:adjustRightInd w:val="0"/>
              <w:snapToGrid w:val="0"/>
              <w:spacing w:line="500" w:lineRule="atLeast"/>
              <w:jc w:val="center"/>
              <w:rPr>
                <w:rFonts w:ascii="宋体" w:hAnsi="宋体"/>
              </w:rPr>
            </w:pPr>
          </w:p>
        </w:tc>
      </w:tr>
      <w:tr w14:paraId="52F5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E486B">
            <w:pPr>
              <w:adjustRightInd w:val="0"/>
              <w:snapToGrid w:val="0"/>
              <w:spacing w:line="500" w:lineRule="atLeast"/>
              <w:jc w:val="center"/>
              <w:rPr>
                <w:rFonts w:ascii="宋体" w:hAnsi="宋体"/>
              </w:rPr>
            </w:pPr>
          </w:p>
        </w:tc>
        <w:tc>
          <w:tcPr>
            <w:tcW w:w="2445" w:type="dxa"/>
            <w:vAlign w:val="center"/>
          </w:tcPr>
          <w:p w14:paraId="37587EF3">
            <w:pPr>
              <w:jc w:val="center"/>
            </w:pPr>
          </w:p>
        </w:tc>
        <w:tc>
          <w:tcPr>
            <w:tcW w:w="2410" w:type="dxa"/>
            <w:vAlign w:val="center"/>
          </w:tcPr>
          <w:p w14:paraId="6CCFF2D2">
            <w:pPr>
              <w:adjustRightInd w:val="0"/>
              <w:snapToGrid w:val="0"/>
              <w:spacing w:line="500" w:lineRule="atLeast"/>
              <w:jc w:val="center"/>
              <w:rPr>
                <w:rFonts w:ascii="宋体" w:hAnsi="宋体"/>
              </w:rPr>
            </w:pPr>
          </w:p>
        </w:tc>
        <w:tc>
          <w:tcPr>
            <w:tcW w:w="2126" w:type="dxa"/>
            <w:vAlign w:val="center"/>
          </w:tcPr>
          <w:p w14:paraId="21402F23">
            <w:pPr>
              <w:adjustRightInd w:val="0"/>
              <w:snapToGrid w:val="0"/>
              <w:spacing w:line="500" w:lineRule="atLeast"/>
              <w:jc w:val="center"/>
              <w:rPr>
                <w:rFonts w:ascii="宋体" w:hAnsi="宋体"/>
              </w:rPr>
            </w:pPr>
          </w:p>
        </w:tc>
        <w:tc>
          <w:tcPr>
            <w:tcW w:w="1134" w:type="dxa"/>
          </w:tcPr>
          <w:p w14:paraId="6346A649">
            <w:pPr>
              <w:adjustRightInd w:val="0"/>
              <w:snapToGrid w:val="0"/>
              <w:spacing w:line="500" w:lineRule="atLeast"/>
              <w:jc w:val="center"/>
              <w:rPr>
                <w:rFonts w:ascii="宋体" w:hAnsi="宋体"/>
              </w:rPr>
            </w:pPr>
          </w:p>
        </w:tc>
      </w:tr>
      <w:tr w14:paraId="3151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41C9D70">
            <w:pPr>
              <w:adjustRightInd w:val="0"/>
              <w:snapToGrid w:val="0"/>
              <w:spacing w:line="500" w:lineRule="atLeast"/>
              <w:jc w:val="center"/>
              <w:rPr>
                <w:rFonts w:ascii="宋体" w:hAnsi="宋体"/>
              </w:rPr>
            </w:pPr>
          </w:p>
        </w:tc>
        <w:tc>
          <w:tcPr>
            <w:tcW w:w="2445" w:type="dxa"/>
            <w:vAlign w:val="center"/>
          </w:tcPr>
          <w:p w14:paraId="0D4278B3">
            <w:pPr>
              <w:jc w:val="center"/>
            </w:pPr>
          </w:p>
        </w:tc>
        <w:tc>
          <w:tcPr>
            <w:tcW w:w="2410" w:type="dxa"/>
            <w:vAlign w:val="center"/>
          </w:tcPr>
          <w:p w14:paraId="090DCD6F">
            <w:pPr>
              <w:adjustRightInd w:val="0"/>
              <w:snapToGrid w:val="0"/>
              <w:spacing w:line="500" w:lineRule="atLeast"/>
              <w:jc w:val="center"/>
              <w:rPr>
                <w:rFonts w:ascii="宋体" w:hAnsi="宋体"/>
              </w:rPr>
            </w:pPr>
          </w:p>
        </w:tc>
        <w:tc>
          <w:tcPr>
            <w:tcW w:w="2126" w:type="dxa"/>
            <w:vAlign w:val="center"/>
          </w:tcPr>
          <w:p w14:paraId="1DD5888A">
            <w:pPr>
              <w:adjustRightInd w:val="0"/>
              <w:snapToGrid w:val="0"/>
              <w:spacing w:line="500" w:lineRule="atLeast"/>
              <w:jc w:val="center"/>
              <w:rPr>
                <w:rFonts w:ascii="宋体" w:hAnsi="宋体"/>
              </w:rPr>
            </w:pPr>
          </w:p>
        </w:tc>
        <w:tc>
          <w:tcPr>
            <w:tcW w:w="1134" w:type="dxa"/>
          </w:tcPr>
          <w:p w14:paraId="13A90FDB">
            <w:pPr>
              <w:adjustRightInd w:val="0"/>
              <w:snapToGrid w:val="0"/>
              <w:spacing w:line="500" w:lineRule="atLeast"/>
              <w:jc w:val="center"/>
              <w:rPr>
                <w:rFonts w:ascii="宋体" w:hAnsi="宋体"/>
              </w:rPr>
            </w:pPr>
          </w:p>
        </w:tc>
      </w:tr>
      <w:tr w14:paraId="0FE2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B8D93F">
            <w:pPr>
              <w:adjustRightInd w:val="0"/>
              <w:snapToGrid w:val="0"/>
              <w:spacing w:line="500" w:lineRule="atLeast"/>
              <w:jc w:val="center"/>
              <w:rPr>
                <w:rFonts w:ascii="宋体" w:hAnsi="宋体"/>
              </w:rPr>
            </w:pPr>
          </w:p>
        </w:tc>
        <w:tc>
          <w:tcPr>
            <w:tcW w:w="2445" w:type="dxa"/>
            <w:vAlign w:val="center"/>
          </w:tcPr>
          <w:p w14:paraId="01A61630">
            <w:pPr>
              <w:jc w:val="center"/>
            </w:pPr>
          </w:p>
        </w:tc>
        <w:tc>
          <w:tcPr>
            <w:tcW w:w="2410" w:type="dxa"/>
            <w:vAlign w:val="center"/>
          </w:tcPr>
          <w:p w14:paraId="29FAB033">
            <w:pPr>
              <w:adjustRightInd w:val="0"/>
              <w:snapToGrid w:val="0"/>
              <w:spacing w:line="500" w:lineRule="atLeast"/>
              <w:jc w:val="center"/>
              <w:rPr>
                <w:rFonts w:ascii="宋体" w:hAnsi="宋体"/>
              </w:rPr>
            </w:pPr>
          </w:p>
        </w:tc>
        <w:tc>
          <w:tcPr>
            <w:tcW w:w="2126" w:type="dxa"/>
            <w:vAlign w:val="center"/>
          </w:tcPr>
          <w:p w14:paraId="43931703">
            <w:pPr>
              <w:adjustRightInd w:val="0"/>
              <w:snapToGrid w:val="0"/>
              <w:spacing w:line="500" w:lineRule="atLeast"/>
              <w:jc w:val="center"/>
              <w:rPr>
                <w:rFonts w:ascii="宋体" w:hAnsi="宋体"/>
              </w:rPr>
            </w:pPr>
          </w:p>
        </w:tc>
        <w:tc>
          <w:tcPr>
            <w:tcW w:w="1134" w:type="dxa"/>
          </w:tcPr>
          <w:p w14:paraId="4BECFB6C">
            <w:pPr>
              <w:adjustRightInd w:val="0"/>
              <w:snapToGrid w:val="0"/>
              <w:spacing w:line="500" w:lineRule="atLeast"/>
              <w:jc w:val="center"/>
              <w:rPr>
                <w:rFonts w:ascii="宋体" w:hAnsi="宋体"/>
              </w:rPr>
            </w:pPr>
          </w:p>
        </w:tc>
      </w:tr>
      <w:tr w14:paraId="7972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D5D41DE">
            <w:pPr>
              <w:adjustRightInd w:val="0"/>
              <w:snapToGrid w:val="0"/>
              <w:spacing w:line="500" w:lineRule="atLeast"/>
              <w:jc w:val="center"/>
              <w:rPr>
                <w:rFonts w:ascii="宋体" w:hAnsi="宋体"/>
              </w:rPr>
            </w:pPr>
          </w:p>
        </w:tc>
        <w:tc>
          <w:tcPr>
            <w:tcW w:w="2445" w:type="dxa"/>
            <w:vAlign w:val="center"/>
          </w:tcPr>
          <w:p w14:paraId="1BBFC8AA">
            <w:pPr>
              <w:jc w:val="center"/>
            </w:pPr>
          </w:p>
        </w:tc>
        <w:tc>
          <w:tcPr>
            <w:tcW w:w="2410" w:type="dxa"/>
            <w:vAlign w:val="center"/>
          </w:tcPr>
          <w:p w14:paraId="413D8E5F">
            <w:pPr>
              <w:adjustRightInd w:val="0"/>
              <w:snapToGrid w:val="0"/>
              <w:spacing w:line="500" w:lineRule="atLeast"/>
              <w:jc w:val="center"/>
              <w:rPr>
                <w:rFonts w:ascii="宋体" w:hAnsi="宋体"/>
              </w:rPr>
            </w:pPr>
          </w:p>
        </w:tc>
        <w:tc>
          <w:tcPr>
            <w:tcW w:w="2126" w:type="dxa"/>
            <w:vAlign w:val="center"/>
          </w:tcPr>
          <w:p w14:paraId="46DB0286">
            <w:pPr>
              <w:adjustRightInd w:val="0"/>
              <w:snapToGrid w:val="0"/>
              <w:spacing w:line="500" w:lineRule="atLeast"/>
              <w:jc w:val="center"/>
              <w:rPr>
                <w:rFonts w:ascii="宋体" w:hAnsi="宋体"/>
              </w:rPr>
            </w:pPr>
          </w:p>
        </w:tc>
        <w:tc>
          <w:tcPr>
            <w:tcW w:w="1134" w:type="dxa"/>
          </w:tcPr>
          <w:p w14:paraId="10701274">
            <w:pPr>
              <w:adjustRightInd w:val="0"/>
              <w:snapToGrid w:val="0"/>
              <w:spacing w:line="500" w:lineRule="atLeast"/>
              <w:jc w:val="center"/>
              <w:rPr>
                <w:rFonts w:ascii="宋体" w:hAnsi="宋体"/>
              </w:rPr>
            </w:pPr>
          </w:p>
        </w:tc>
      </w:tr>
      <w:tr w14:paraId="3281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D7234C6">
            <w:pPr>
              <w:adjustRightInd w:val="0"/>
              <w:snapToGrid w:val="0"/>
              <w:spacing w:line="500" w:lineRule="atLeast"/>
              <w:jc w:val="center"/>
              <w:rPr>
                <w:rFonts w:ascii="宋体" w:hAnsi="宋体"/>
              </w:rPr>
            </w:pPr>
          </w:p>
        </w:tc>
        <w:tc>
          <w:tcPr>
            <w:tcW w:w="2445" w:type="dxa"/>
            <w:vAlign w:val="center"/>
          </w:tcPr>
          <w:p w14:paraId="33F37A15">
            <w:pPr>
              <w:jc w:val="center"/>
            </w:pPr>
          </w:p>
        </w:tc>
        <w:tc>
          <w:tcPr>
            <w:tcW w:w="2410" w:type="dxa"/>
            <w:vAlign w:val="center"/>
          </w:tcPr>
          <w:p w14:paraId="655F89B4">
            <w:pPr>
              <w:adjustRightInd w:val="0"/>
              <w:snapToGrid w:val="0"/>
              <w:spacing w:line="500" w:lineRule="atLeast"/>
              <w:jc w:val="center"/>
              <w:rPr>
                <w:rFonts w:ascii="宋体" w:hAnsi="宋体"/>
              </w:rPr>
            </w:pPr>
          </w:p>
        </w:tc>
        <w:tc>
          <w:tcPr>
            <w:tcW w:w="2126" w:type="dxa"/>
            <w:vAlign w:val="center"/>
          </w:tcPr>
          <w:p w14:paraId="4EA1FD72">
            <w:pPr>
              <w:adjustRightInd w:val="0"/>
              <w:snapToGrid w:val="0"/>
              <w:spacing w:line="500" w:lineRule="atLeast"/>
              <w:jc w:val="center"/>
              <w:rPr>
                <w:rFonts w:ascii="宋体" w:hAnsi="宋体"/>
              </w:rPr>
            </w:pPr>
          </w:p>
        </w:tc>
        <w:tc>
          <w:tcPr>
            <w:tcW w:w="1134" w:type="dxa"/>
          </w:tcPr>
          <w:p w14:paraId="05556AE8">
            <w:pPr>
              <w:adjustRightInd w:val="0"/>
              <w:snapToGrid w:val="0"/>
              <w:spacing w:line="500" w:lineRule="atLeast"/>
              <w:jc w:val="center"/>
              <w:rPr>
                <w:rFonts w:ascii="宋体" w:hAnsi="宋体"/>
              </w:rPr>
            </w:pPr>
          </w:p>
        </w:tc>
      </w:tr>
      <w:tr w14:paraId="3E70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25021B9">
            <w:pPr>
              <w:adjustRightInd w:val="0"/>
              <w:snapToGrid w:val="0"/>
              <w:spacing w:line="500" w:lineRule="atLeast"/>
              <w:jc w:val="center"/>
              <w:rPr>
                <w:rFonts w:ascii="宋体" w:hAnsi="宋体"/>
              </w:rPr>
            </w:pPr>
          </w:p>
        </w:tc>
        <w:tc>
          <w:tcPr>
            <w:tcW w:w="2445" w:type="dxa"/>
            <w:vAlign w:val="center"/>
          </w:tcPr>
          <w:p w14:paraId="0194BEEE">
            <w:pPr>
              <w:jc w:val="center"/>
            </w:pPr>
          </w:p>
        </w:tc>
        <w:tc>
          <w:tcPr>
            <w:tcW w:w="2410" w:type="dxa"/>
            <w:vAlign w:val="center"/>
          </w:tcPr>
          <w:p w14:paraId="1F964F3C">
            <w:pPr>
              <w:adjustRightInd w:val="0"/>
              <w:snapToGrid w:val="0"/>
              <w:spacing w:line="500" w:lineRule="atLeast"/>
              <w:jc w:val="center"/>
              <w:rPr>
                <w:rFonts w:ascii="宋体" w:hAnsi="宋体"/>
              </w:rPr>
            </w:pPr>
          </w:p>
        </w:tc>
        <w:tc>
          <w:tcPr>
            <w:tcW w:w="2126" w:type="dxa"/>
            <w:vAlign w:val="center"/>
          </w:tcPr>
          <w:p w14:paraId="6AA333F5">
            <w:pPr>
              <w:adjustRightInd w:val="0"/>
              <w:snapToGrid w:val="0"/>
              <w:spacing w:line="500" w:lineRule="atLeast"/>
              <w:jc w:val="center"/>
              <w:rPr>
                <w:rFonts w:ascii="宋体" w:hAnsi="宋体"/>
              </w:rPr>
            </w:pPr>
          </w:p>
        </w:tc>
        <w:tc>
          <w:tcPr>
            <w:tcW w:w="1134" w:type="dxa"/>
          </w:tcPr>
          <w:p w14:paraId="1867B07A">
            <w:pPr>
              <w:adjustRightInd w:val="0"/>
              <w:snapToGrid w:val="0"/>
              <w:spacing w:line="500" w:lineRule="atLeast"/>
              <w:jc w:val="center"/>
              <w:rPr>
                <w:rFonts w:ascii="宋体" w:hAnsi="宋体"/>
              </w:rPr>
            </w:pPr>
          </w:p>
        </w:tc>
      </w:tr>
    </w:tbl>
    <w:p w14:paraId="76ECAC76">
      <w:pPr>
        <w:widowControl/>
        <w:tabs>
          <w:tab w:val="left" w:pos="0"/>
        </w:tabs>
        <w:spacing w:line="460" w:lineRule="exact"/>
        <w:ind w:firstLine="480" w:firstLineChars="200"/>
        <w:jc w:val="left"/>
        <w:rPr>
          <w:rFonts w:ascii="宋体" w:hAnsi="宋体"/>
          <w:color w:val="FF0000"/>
          <w:sz w:val="24"/>
          <w:szCs w:val="21"/>
        </w:rPr>
      </w:pPr>
      <w:r>
        <w:rPr>
          <w:rFonts w:hint="eastAsia" w:ascii="宋体" w:hAnsi="宋体"/>
          <w:sz w:val="24"/>
          <w:szCs w:val="21"/>
        </w:rPr>
        <w:t>备注：</w:t>
      </w:r>
      <w:r>
        <w:rPr>
          <w:rFonts w:hint="eastAsia" w:ascii="宋体" w:hAnsi="宋体"/>
          <w:sz w:val="24"/>
          <w:szCs w:val="21"/>
          <w:lang w:eastAsia="zh-CN"/>
        </w:rPr>
        <w:t>参选人</w:t>
      </w:r>
      <w:r>
        <w:rPr>
          <w:rFonts w:ascii="宋体" w:hAnsi="宋体"/>
          <w:sz w:val="24"/>
          <w:szCs w:val="21"/>
        </w:rPr>
        <w:t>应对</w:t>
      </w:r>
      <w:r>
        <w:rPr>
          <w:rFonts w:hint="eastAsia" w:ascii="宋体" w:hAnsi="宋体"/>
          <w:sz w:val="24"/>
          <w:szCs w:val="21"/>
          <w:lang w:eastAsia="zh-CN"/>
        </w:rPr>
        <w:t>比选</w:t>
      </w:r>
      <w:r>
        <w:rPr>
          <w:rFonts w:ascii="宋体" w:hAnsi="宋体"/>
          <w:sz w:val="24"/>
          <w:szCs w:val="21"/>
        </w:rPr>
        <w:t>文件中所附</w:t>
      </w:r>
      <w:r>
        <w:rPr>
          <w:rFonts w:hint="eastAsia" w:ascii="宋体" w:hAnsi="宋体"/>
          <w:sz w:val="24"/>
          <w:szCs w:val="21"/>
        </w:rPr>
        <w:t>协议</w:t>
      </w:r>
      <w:r>
        <w:rPr>
          <w:rFonts w:ascii="宋体" w:hAnsi="宋体"/>
          <w:sz w:val="24"/>
          <w:szCs w:val="21"/>
        </w:rPr>
        <w:t>及合同格式</w:t>
      </w:r>
      <w:r>
        <w:rPr>
          <w:rFonts w:hint="eastAsia" w:ascii="宋体" w:hAnsi="宋体"/>
          <w:sz w:val="24"/>
          <w:szCs w:val="21"/>
        </w:rPr>
        <w:t>中</w:t>
      </w:r>
      <w:r>
        <w:rPr>
          <w:rFonts w:ascii="宋体" w:hAnsi="宋体"/>
          <w:sz w:val="24"/>
          <w:szCs w:val="21"/>
        </w:rPr>
        <w:t>的内容</w:t>
      </w:r>
      <w:r>
        <w:rPr>
          <w:rFonts w:hint="eastAsia" w:ascii="宋体" w:hAnsi="宋体"/>
          <w:sz w:val="24"/>
          <w:szCs w:val="21"/>
        </w:rPr>
        <w:t>逐项进行如实填写，逐条说明响应</w:t>
      </w:r>
      <w:r>
        <w:rPr>
          <w:rFonts w:ascii="宋体" w:hAnsi="宋体"/>
          <w:sz w:val="24"/>
          <w:szCs w:val="21"/>
        </w:rPr>
        <w:t>或偏离情况。</w:t>
      </w:r>
      <w:r>
        <w:rPr>
          <w:rFonts w:hint="eastAsia" w:ascii="宋体" w:hAnsi="宋体"/>
          <w:color w:val="FF0000"/>
          <w:sz w:val="24"/>
          <w:szCs w:val="21"/>
        </w:rPr>
        <w:t>如未填写，视为完全响应。</w:t>
      </w:r>
    </w:p>
    <w:p w14:paraId="697AB3BF">
      <w:pPr>
        <w:widowControl/>
        <w:tabs>
          <w:tab w:val="left" w:pos="0"/>
        </w:tabs>
        <w:spacing w:line="460" w:lineRule="exact"/>
        <w:ind w:firstLine="480" w:firstLineChars="200"/>
        <w:jc w:val="left"/>
        <w:rPr>
          <w:rFonts w:ascii="宋体" w:hAnsi="宋体"/>
          <w:sz w:val="24"/>
          <w:szCs w:val="21"/>
        </w:rPr>
      </w:pPr>
    </w:p>
    <w:p w14:paraId="5B219A8A">
      <w:pPr>
        <w:widowControl/>
        <w:tabs>
          <w:tab w:val="left" w:pos="0"/>
        </w:tabs>
        <w:spacing w:line="460" w:lineRule="exact"/>
        <w:ind w:firstLine="480" w:firstLineChars="200"/>
        <w:jc w:val="left"/>
        <w:rPr>
          <w:rFonts w:ascii="宋体" w:hAnsi="宋体"/>
          <w:sz w:val="24"/>
          <w:szCs w:val="21"/>
        </w:rPr>
      </w:pPr>
    </w:p>
    <w:p w14:paraId="37549236">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lang w:eastAsia="zh-CN"/>
        </w:rPr>
        <w:t>参选人</w:t>
      </w:r>
      <w:r>
        <w:rPr>
          <w:rFonts w:hint="eastAsia" w:ascii="宋体" w:hAnsi="宋体"/>
          <w:sz w:val="24"/>
          <w:szCs w:val="21"/>
        </w:rPr>
        <w:t>名称（盖单位公章）：</w:t>
      </w:r>
    </w:p>
    <w:p w14:paraId="196322AA">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rPr>
        <w:t>法定代表人或其委托代理人（签字）：</w:t>
      </w:r>
    </w:p>
    <w:p w14:paraId="18D6212A">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rPr>
        <w:t>日期：     年   月   日</w:t>
      </w:r>
    </w:p>
    <w:p w14:paraId="751C906C">
      <w:pPr>
        <w:widowControl/>
        <w:tabs>
          <w:tab w:val="left" w:pos="0"/>
        </w:tabs>
        <w:spacing w:line="460" w:lineRule="exact"/>
        <w:ind w:firstLine="480" w:firstLineChars="200"/>
        <w:jc w:val="left"/>
        <w:rPr>
          <w:rFonts w:ascii="宋体" w:hAnsi="宋体"/>
          <w:sz w:val="24"/>
          <w:szCs w:val="21"/>
        </w:rPr>
      </w:pPr>
    </w:p>
    <w:p w14:paraId="2F6F880F">
      <w:pPr>
        <w:pStyle w:val="59"/>
        <w:ind w:firstLine="480"/>
      </w:pPr>
    </w:p>
    <w:p w14:paraId="1CFFB51F"/>
    <w:p w14:paraId="3452DD03"/>
    <w:p w14:paraId="656D97A1">
      <w:pPr>
        <w:pStyle w:val="38"/>
      </w:pPr>
    </w:p>
    <w:p w14:paraId="3EE72B26">
      <w:pPr>
        <w:adjustRightInd w:val="0"/>
        <w:snapToGrid w:val="0"/>
        <w:spacing w:line="500" w:lineRule="atLeast"/>
        <w:jc w:val="center"/>
        <w:rPr>
          <w:rFonts w:ascii="宋体" w:hAnsi="宋体"/>
          <w:b/>
          <w:kern w:val="0"/>
          <w:sz w:val="28"/>
        </w:rPr>
      </w:pPr>
      <w:r>
        <w:rPr>
          <w:rFonts w:hint="eastAsia" w:ascii="宋体" w:hAnsi="宋体"/>
          <w:b/>
          <w:kern w:val="0"/>
          <w:sz w:val="28"/>
          <w:lang w:val="en-US" w:eastAsia="zh-CN"/>
        </w:rPr>
        <w:t>技术</w:t>
      </w:r>
      <w:r>
        <w:rPr>
          <w:rFonts w:ascii="宋体" w:hAnsi="宋体"/>
          <w:b/>
          <w:kern w:val="0"/>
          <w:sz w:val="28"/>
        </w:rPr>
        <w:t>条款</w:t>
      </w:r>
      <w:r>
        <w:rPr>
          <w:rFonts w:hint="eastAsia" w:ascii="宋体" w:hAnsi="宋体"/>
          <w:b/>
          <w:kern w:val="0"/>
          <w:sz w:val="28"/>
        </w:rPr>
        <w:t>响应/</w:t>
      </w:r>
      <w:r>
        <w:rPr>
          <w:rFonts w:ascii="宋体" w:hAnsi="宋体"/>
          <w:b/>
          <w:kern w:val="0"/>
          <w:sz w:val="28"/>
        </w:rPr>
        <w:t>偏离表</w:t>
      </w:r>
    </w:p>
    <w:p w14:paraId="7AA0D26D">
      <w:pPr>
        <w:adjustRightInd w:val="0"/>
        <w:snapToGrid w:val="0"/>
        <w:spacing w:line="500" w:lineRule="atLeast"/>
        <w:jc w:val="center"/>
        <w:rPr>
          <w:rFonts w:ascii="宋体" w:hAnsi="宋体"/>
          <w:b/>
          <w:kern w:val="0"/>
          <w:sz w:val="28"/>
        </w:rPr>
      </w:pPr>
      <w:r>
        <w:rPr>
          <w:rFonts w:hint="eastAsia" w:ascii="宋体" w:hAnsi="宋体"/>
          <w:b/>
          <w:color w:val="FF0000"/>
          <w:kern w:val="0"/>
          <w:sz w:val="28"/>
          <w:lang w:eastAsia="zh-CN"/>
        </w:rPr>
        <w:t>（必须提供，如未提供，否决参选资格）</w:t>
      </w:r>
    </w:p>
    <w:p w14:paraId="6121FAFB">
      <w:pPr>
        <w:widowControl/>
        <w:tabs>
          <w:tab w:val="left" w:pos="0"/>
        </w:tabs>
        <w:spacing w:line="460" w:lineRule="exact"/>
        <w:jc w:val="left"/>
        <w:rPr>
          <w:rFonts w:ascii="宋体" w:hAnsi="宋体"/>
          <w:sz w:val="24"/>
        </w:rPr>
      </w:pPr>
      <w:r>
        <w:rPr>
          <w:rFonts w:hint="eastAsia" w:ascii="宋体" w:hAnsi="宋体"/>
          <w:sz w:val="24"/>
        </w:rPr>
        <w:t xml:space="preserve">项目名称：                             </w:t>
      </w:r>
    </w:p>
    <w:tbl>
      <w:tblPr>
        <w:tblStyle w:val="39"/>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45"/>
        <w:gridCol w:w="2410"/>
        <w:gridCol w:w="2126"/>
        <w:gridCol w:w="1134"/>
      </w:tblGrid>
      <w:tr w14:paraId="71F6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77ABC15">
            <w:pPr>
              <w:adjustRightInd w:val="0"/>
              <w:snapToGrid w:val="0"/>
              <w:spacing w:line="500" w:lineRule="atLeast"/>
              <w:jc w:val="center"/>
              <w:rPr>
                <w:rFonts w:ascii="宋体" w:hAnsi="宋体"/>
              </w:rPr>
            </w:pPr>
            <w:r>
              <w:rPr>
                <w:rFonts w:ascii="宋体" w:hAnsi="宋体"/>
              </w:rPr>
              <w:t>序号</w:t>
            </w:r>
          </w:p>
        </w:tc>
        <w:tc>
          <w:tcPr>
            <w:tcW w:w="2445" w:type="dxa"/>
            <w:vAlign w:val="center"/>
          </w:tcPr>
          <w:p w14:paraId="48677B48">
            <w:pPr>
              <w:adjustRightInd w:val="0"/>
              <w:snapToGrid w:val="0"/>
              <w:spacing w:line="500" w:lineRule="atLeast"/>
              <w:jc w:val="center"/>
              <w:rPr>
                <w:rFonts w:ascii="宋体" w:hAnsi="宋体"/>
              </w:rPr>
            </w:pPr>
            <w:r>
              <w:rPr>
                <w:rFonts w:hint="eastAsia" w:ascii="宋体" w:hAnsi="宋体"/>
                <w:lang w:eastAsia="zh-CN"/>
              </w:rPr>
              <w:t>比选</w:t>
            </w:r>
            <w:r>
              <w:rPr>
                <w:rFonts w:ascii="宋体" w:hAnsi="宋体"/>
              </w:rPr>
              <w:t>文件</w:t>
            </w:r>
            <w:r>
              <w:rPr>
                <w:rFonts w:hint="eastAsia" w:ascii="宋体" w:hAnsi="宋体"/>
                <w:lang w:val="en-US" w:eastAsia="zh-CN"/>
              </w:rPr>
              <w:t>技术</w:t>
            </w:r>
            <w:r>
              <w:rPr>
                <w:rFonts w:ascii="宋体" w:hAnsi="宋体"/>
              </w:rPr>
              <w:t>条款</w:t>
            </w:r>
          </w:p>
        </w:tc>
        <w:tc>
          <w:tcPr>
            <w:tcW w:w="2410" w:type="dxa"/>
            <w:vAlign w:val="center"/>
          </w:tcPr>
          <w:p w14:paraId="445F7EE8">
            <w:pPr>
              <w:adjustRightInd w:val="0"/>
              <w:snapToGrid w:val="0"/>
              <w:spacing w:line="500" w:lineRule="atLeast"/>
              <w:jc w:val="center"/>
              <w:rPr>
                <w:rFonts w:ascii="宋体" w:hAnsi="宋体"/>
              </w:rPr>
            </w:pPr>
            <w:r>
              <w:rPr>
                <w:rFonts w:hint="eastAsia" w:ascii="宋体" w:hAnsi="宋体"/>
                <w:lang w:eastAsia="zh-CN"/>
              </w:rPr>
              <w:t>参选</w:t>
            </w:r>
            <w:r>
              <w:rPr>
                <w:rFonts w:ascii="宋体" w:hAnsi="宋体"/>
              </w:rPr>
              <w:t>文件</w:t>
            </w:r>
            <w:r>
              <w:rPr>
                <w:rFonts w:hint="eastAsia" w:ascii="宋体" w:hAnsi="宋体"/>
                <w:lang w:val="en-US" w:eastAsia="zh-CN"/>
              </w:rPr>
              <w:t>技术</w:t>
            </w:r>
            <w:r>
              <w:rPr>
                <w:rFonts w:ascii="宋体" w:hAnsi="宋体"/>
              </w:rPr>
              <w:t>条款</w:t>
            </w:r>
          </w:p>
        </w:tc>
        <w:tc>
          <w:tcPr>
            <w:tcW w:w="2126" w:type="dxa"/>
            <w:vAlign w:val="center"/>
          </w:tcPr>
          <w:p w14:paraId="23603FE5">
            <w:pPr>
              <w:adjustRightInd w:val="0"/>
              <w:snapToGrid w:val="0"/>
              <w:spacing w:line="500" w:lineRule="atLeast"/>
              <w:jc w:val="center"/>
              <w:rPr>
                <w:rFonts w:ascii="宋体" w:hAnsi="宋体"/>
              </w:rPr>
            </w:pPr>
            <w:r>
              <w:rPr>
                <w:rFonts w:hint="eastAsia" w:ascii="宋体" w:hAnsi="宋体"/>
              </w:rPr>
              <w:t>响应/偏离情况</w:t>
            </w:r>
          </w:p>
        </w:tc>
        <w:tc>
          <w:tcPr>
            <w:tcW w:w="1134" w:type="dxa"/>
          </w:tcPr>
          <w:p w14:paraId="4BA347B7">
            <w:pPr>
              <w:adjustRightInd w:val="0"/>
              <w:snapToGrid w:val="0"/>
              <w:spacing w:line="500" w:lineRule="atLeast"/>
              <w:jc w:val="center"/>
              <w:rPr>
                <w:rFonts w:ascii="宋体" w:hAnsi="宋体"/>
              </w:rPr>
            </w:pPr>
            <w:r>
              <w:rPr>
                <w:rFonts w:hint="eastAsia" w:ascii="宋体" w:hAnsi="宋体"/>
              </w:rPr>
              <w:t>说明</w:t>
            </w:r>
          </w:p>
        </w:tc>
      </w:tr>
      <w:tr w14:paraId="048E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F4D681A">
            <w:pPr>
              <w:adjustRightInd w:val="0"/>
              <w:snapToGrid w:val="0"/>
              <w:spacing w:line="500" w:lineRule="atLeast"/>
              <w:jc w:val="center"/>
              <w:rPr>
                <w:rFonts w:ascii="宋体" w:hAnsi="宋体"/>
              </w:rPr>
            </w:pPr>
          </w:p>
        </w:tc>
        <w:tc>
          <w:tcPr>
            <w:tcW w:w="2445" w:type="dxa"/>
            <w:vAlign w:val="center"/>
          </w:tcPr>
          <w:p w14:paraId="10CA10C2">
            <w:pPr>
              <w:adjustRightInd w:val="0"/>
              <w:snapToGrid w:val="0"/>
              <w:spacing w:line="500" w:lineRule="atLeast"/>
              <w:jc w:val="center"/>
              <w:rPr>
                <w:rFonts w:ascii="宋体" w:hAnsi="宋体"/>
              </w:rPr>
            </w:pPr>
          </w:p>
        </w:tc>
        <w:tc>
          <w:tcPr>
            <w:tcW w:w="2410" w:type="dxa"/>
            <w:vAlign w:val="center"/>
          </w:tcPr>
          <w:p w14:paraId="684FD1D3">
            <w:pPr>
              <w:adjustRightInd w:val="0"/>
              <w:snapToGrid w:val="0"/>
              <w:spacing w:line="500" w:lineRule="atLeast"/>
              <w:jc w:val="center"/>
              <w:rPr>
                <w:rFonts w:ascii="宋体" w:hAnsi="宋体"/>
              </w:rPr>
            </w:pPr>
          </w:p>
        </w:tc>
        <w:tc>
          <w:tcPr>
            <w:tcW w:w="2126" w:type="dxa"/>
            <w:vAlign w:val="center"/>
          </w:tcPr>
          <w:p w14:paraId="44471787">
            <w:pPr>
              <w:adjustRightInd w:val="0"/>
              <w:snapToGrid w:val="0"/>
              <w:spacing w:line="500" w:lineRule="atLeast"/>
              <w:jc w:val="center"/>
              <w:rPr>
                <w:rFonts w:ascii="宋体" w:hAnsi="宋体"/>
              </w:rPr>
            </w:pPr>
          </w:p>
        </w:tc>
        <w:tc>
          <w:tcPr>
            <w:tcW w:w="1134" w:type="dxa"/>
          </w:tcPr>
          <w:p w14:paraId="377C431C">
            <w:pPr>
              <w:adjustRightInd w:val="0"/>
              <w:snapToGrid w:val="0"/>
              <w:spacing w:line="500" w:lineRule="atLeast"/>
              <w:jc w:val="center"/>
              <w:rPr>
                <w:rFonts w:ascii="宋体" w:hAnsi="宋体"/>
              </w:rPr>
            </w:pPr>
          </w:p>
        </w:tc>
      </w:tr>
      <w:tr w14:paraId="3A13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A84F85D">
            <w:pPr>
              <w:adjustRightInd w:val="0"/>
              <w:snapToGrid w:val="0"/>
              <w:spacing w:line="500" w:lineRule="atLeast"/>
              <w:jc w:val="center"/>
              <w:rPr>
                <w:rFonts w:ascii="宋体" w:hAnsi="宋体"/>
              </w:rPr>
            </w:pPr>
          </w:p>
        </w:tc>
        <w:tc>
          <w:tcPr>
            <w:tcW w:w="2445" w:type="dxa"/>
            <w:vAlign w:val="center"/>
          </w:tcPr>
          <w:p w14:paraId="5C279491">
            <w:pPr>
              <w:adjustRightInd w:val="0"/>
              <w:snapToGrid w:val="0"/>
              <w:spacing w:line="500" w:lineRule="atLeast"/>
              <w:jc w:val="center"/>
              <w:rPr>
                <w:rFonts w:ascii="宋体" w:hAnsi="宋体"/>
              </w:rPr>
            </w:pPr>
          </w:p>
        </w:tc>
        <w:tc>
          <w:tcPr>
            <w:tcW w:w="2410" w:type="dxa"/>
            <w:vAlign w:val="center"/>
          </w:tcPr>
          <w:p w14:paraId="54965C59">
            <w:pPr>
              <w:adjustRightInd w:val="0"/>
              <w:snapToGrid w:val="0"/>
              <w:spacing w:line="500" w:lineRule="atLeast"/>
              <w:jc w:val="center"/>
              <w:rPr>
                <w:rFonts w:ascii="宋体" w:hAnsi="宋体"/>
              </w:rPr>
            </w:pPr>
          </w:p>
        </w:tc>
        <w:tc>
          <w:tcPr>
            <w:tcW w:w="2126" w:type="dxa"/>
            <w:vAlign w:val="center"/>
          </w:tcPr>
          <w:p w14:paraId="4DB54396">
            <w:pPr>
              <w:adjustRightInd w:val="0"/>
              <w:snapToGrid w:val="0"/>
              <w:spacing w:line="500" w:lineRule="atLeast"/>
              <w:jc w:val="center"/>
              <w:rPr>
                <w:rFonts w:ascii="宋体" w:hAnsi="宋体"/>
              </w:rPr>
            </w:pPr>
          </w:p>
        </w:tc>
        <w:tc>
          <w:tcPr>
            <w:tcW w:w="1134" w:type="dxa"/>
          </w:tcPr>
          <w:p w14:paraId="6BB5D3CA">
            <w:pPr>
              <w:adjustRightInd w:val="0"/>
              <w:snapToGrid w:val="0"/>
              <w:spacing w:line="500" w:lineRule="atLeast"/>
              <w:jc w:val="center"/>
              <w:rPr>
                <w:rFonts w:ascii="宋体" w:hAnsi="宋体"/>
              </w:rPr>
            </w:pPr>
          </w:p>
        </w:tc>
      </w:tr>
      <w:tr w14:paraId="7B52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B0BC0F2">
            <w:pPr>
              <w:adjustRightInd w:val="0"/>
              <w:snapToGrid w:val="0"/>
              <w:spacing w:line="500" w:lineRule="atLeast"/>
              <w:jc w:val="center"/>
              <w:rPr>
                <w:rFonts w:ascii="宋体" w:hAnsi="宋体"/>
              </w:rPr>
            </w:pPr>
          </w:p>
        </w:tc>
        <w:tc>
          <w:tcPr>
            <w:tcW w:w="2445" w:type="dxa"/>
            <w:vAlign w:val="center"/>
          </w:tcPr>
          <w:p w14:paraId="14483873">
            <w:pPr>
              <w:adjustRightInd w:val="0"/>
              <w:snapToGrid w:val="0"/>
              <w:spacing w:line="500" w:lineRule="atLeast"/>
              <w:jc w:val="center"/>
              <w:rPr>
                <w:rFonts w:ascii="宋体" w:hAnsi="宋体"/>
              </w:rPr>
            </w:pPr>
          </w:p>
        </w:tc>
        <w:tc>
          <w:tcPr>
            <w:tcW w:w="2410" w:type="dxa"/>
            <w:vAlign w:val="center"/>
          </w:tcPr>
          <w:p w14:paraId="6E991A15">
            <w:pPr>
              <w:adjustRightInd w:val="0"/>
              <w:snapToGrid w:val="0"/>
              <w:spacing w:line="500" w:lineRule="atLeast"/>
              <w:jc w:val="center"/>
              <w:rPr>
                <w:rFonts w:ascii="宋体" w:hAnsi="宋体"/>
              </w:rPr>
            </w:pPr>
          </w:p>
        </w:tc>
        <w:tc>
          <w:tcPr>
            <w:tcW w:w="2126" w:type="dxa"/>
            <w:vAlign w:val="center"/>
          </w:tcPr>
          <w:p w14:paraId="0E1138F0">
            <w:pPr>
              <w:adjustRightInd w:val="0"/>
              <w:snapToGrid w:val="0"/>
              <w:spacing w:line="500" w:lineRule="atLeast"/>
              <w:jc w:val="center"/>
              <w:rPr>
                <w:rFonts w:ascii="宋体" w:hAnsi="宋体"/>
              </w:rPr>
            </w:pPr>
          </w:p>
        </w:tc>
        <w:tc>
          <w:tcPr>
            <w:tcW w:w="1134" w:type="dxa"/>
          </w:tcPr>
          <w:p w14:paraId="3785347E">
            <w:pPr>
              <w:adjustRightInd w:val="0"/>
              <w:snapToGrid w:val="0"/>
              <w:spacing w:line="500" w:lineRule="atLeast"/>
              <w:jc w:val="center"/>
              <w:rPr>
                <w:rFonts w:ascii="宋体" w:hAnsi="宋体"/>
              </w:rPr>
            </w:pPr>
          </w:p>
        </w:tc>
      </w:tr>
      <w:tr w14:paraId="22C1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B459C3B">
            <w:pPr>
              <w:adjustRightInd w:val="0"/>
              <w:snapToGrid w:val="0"/>
              <w:spacing w:line="500" w:lineRule="atLeast"/>
              <w:jc w:val="center"/>
              <w:rPr>
                <w:rFonts w:ascii="宋体" w:hAnsi="宋体"/>
              </w:rPr>
            </w:pPr>
          </w:p>
        </w:tc>
        <w:tc>
          <w:tcPr>
            <w:tcW w:w="2445" w:type="dxa"/>
            <w:vAlign w:val="center"/>
          </w:tcPr>
          <w:p w14:paraId="1168D94C">
            <w:pPr>
              <w:adjustRightInd w:val="0"/>
              <w:snapToGrid w:val="0"/>
              <w:spacing w:line="500" w:lineRule="atLeast"/>
              <w:jc w:val="center"/>
              <w:rPr>
                <w:rFonts w:ascii="宋体" w:hAnsi="宋体"/>
              </w:rPr>
            </w:pPr>
          </w:p>
        </w:tc>
        <w:tc>
          <w:tcPr>
            <w:tcW w:w="2410" w:type="dxa"/>
            <w:vAlign w:val="center"/>
          </w:tcPr>
          <w:p w14:paraId="3D53CEB0">
            <w:pPr>
              <w:adjustRightInd w:val="0"/>
              <w:snapToGrid w:val="0"/>
              <w:spacing w:line="500" w:lineRule="atLeast"/>
              <w:jc w:val="center"/>
              <w:rPr>
                <w:rFonts w:ascii="宋体" w:hAnsi="宋体"/>
              </w:rPr>
            </w:pPr>
          </w:p>
        </w:tc>
        <w:tc>
          <w:tcPr>
            <w:tcW w:w="2126" w:type="dxa"/>
            <w:vAlign w:val="center"/>
          </w:tcPr>
          <w:p w14:paraId="4009F5F1">
            <w:pPr>
              <w:adjustRightInd w:val="0"/>
              <w:snapToGrid w:val="0"/>
              <w:spacing w:line="500" w:lineRule="atLeast"/>
              <w:jc w:val="center"/>
              <w:rPr>
                <w:rFonts w:ascii="宋体" w:hAnsi="宋体"/>
              </w:rPr>
            </w:pPr>
          </w:p>
        </w:tc>
        <w:tc>
          <w:tcPr>
            <w:tcW w:w="1134" w:type="dxa"/>
          </w:tcPr>
          <w:p w14:paraId="2CF6B427">
            <w:pPr>
              <w:adjustRightInd w:val="0"/>
              <w:snapToGrid w:val="0"/>
              <w:spacing w:line="500" w:lineRule="atLeast"/>
              <w:jc w:val="center"/>
              <w:rPr>
                <w:rFonts w:ascii="宋体" w:hAnsi="宋体"/>
              </w:rPr>
            </w:pPr>
          </w:p>
        </w:tc>
      </w:tr>
      <w:tr w14:paraId="71FF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F75B5AC">
            <w:pPr>
              <w:adjustRightInd w:val="0"/>
              <w:snapToGrid w:val="0"/>
              <w:spacing w:line="500" w:lineRule="atLeast"/>
              <w:jc w:val="center"/>
              <w:rPr>
                <w:rFonts w:ascii="宋体" w:hAnsi="宋体"/>
              </w:rPr>
            </w:pPr>
          </w:p>
        </w:tc>
        <w:tc>
          <w:tcPr>
            <w:tcW w:w="2445" w:type="dxa"/>
            <w:vAlign w:val="center"/>
          </w:tcPr>
          <w:p w14:paraId="6C5EAC12">
            <w:pPr>
              <w:jc w:val="center"/>
            </w:pPr>
          </w:p>
        </w:tc>
        <w:tc>
          <w:tcPr>
            <w:tcW w:w="2410" w:type="dxa"/>
            <w:vAlign w:val="center"/>
          </w:tcPr>
          <w:p w14:paraId="4DE39AB0">
            <w:pPr>
              <w:adjustRightInd w:val="0"/>
              <w:snapToGrid w:val="0"/>
              <w:spacing w:line="500" w:lineRule="atLeast"/>
              <w:jc w:val="center"/>
              <w:rPr>
                <w:rFonts w:ascii="宋体" w:hAnsi="宋体"/>
              </w:rPr>
            </w:pPr>
          </w:p>
        </w:tc>
        <w:tc>
          <w:tcPr>
            <w:tcW w:w="2126" w:type="dxa"/>
            <w:vAlign w:val="center"/>
          </w:tcPr>
          <w:p w14:paraId="0E00CA8C">
            <w:pPr>
              <w:adjustRightInd w:val="0"/>
              <w:snapToGrid w:val="0"/>
              <w:spacing w:line="500" w:lineRule="atLeast"/>
              <w:jc w:val="center"/>
              <w:rPr>
                <w:rFonts w:ascii="宋体" w:hAnsi="宋体"/>
              </w:rPr>
            </w:pPr>
          </w:p>
        </w:tc>
        <w:tc>
          <w:tcPr>
            <w:tcW w:w="1134" w:type="dxa"/>
          </w:tcPr>
          <w:p w14:paraId="6CEC376C">
            <w:pPr>
              <w:adjustRightInd w:val="0"/>
              <w:snapToGrid w:val="0"/>
              <w:spacing w:line="500" w:lineRule="atLeast"/>
              <w:jc w:val="center"/>
              <w:rPr>
                <w:rFonts w:ascii="宋体" w:hAnsi="宋体"/>
              </w:rPr>
            </w:pPr>
          </w:p>
        </w:tc>
      </w:tr>
      <w:tr w14:paraId="329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9043E25">
            <w:pPr>
              <w:adjustRightInd w:val="0"/>
              <w:snapToGrid w:val="0"/>
              <w:spacing w:line="500" w:lineRule="atLeast"/>
              <w:jc w:val="center"/>
              <w:rPr>
                <w:rFonts w:ascii="宋体" w:hAnsi="宋体"/>
              </w:rPr>
            </w:pPr>
          </w:p>
        </w:tc>
        <w:tc>
          <w:tcPr>
            <w:tcW w:w="2445" w:type="dxa"/>
            <w:vAlign w:val="center"/>
          </w:tcPr>
          <w:p w14:paraId="00059FAE">
            <w:pPr>
              <w:jc w:val="center"/>
            </w:pPr>
          </w:p>
        </w:tc>
        <w:tc>
          <w:tcPr>
            <w:tcW w:w="2410" w:type="dxa"/>
            <w:vAlign w:val="center"/>
          </w:tcPr>
          <w:p w14:paraId="7A8A5E92">
            <w:pPr>
              <w:adjustRightInd w:val="0"/>
              <w:snapToGrid w:val="0"/>
              <w:spacing w:line="500" w:lineRule="atLeast"/>
              <w:jc w:val="center"/>
              <w:rPr>
                <w:rFonts w:ascii="宋体" w:hAnsi="宋体"/>
              </w:rPr>
            </w:pPr>
          </w:p>
        </w:tc>
        <w:tc>
          <w:tcPr>
            <w:tcW w:w="2126" w:type="dxa"/>
            <w:vAlign w:val="center"/>
          </w:tcPr>
          <w:p w14:paraId="35827426">
            <w:pPr>
              <w:adjustRightInd w:val="0"/>
              <w:snapToGrid w:val="0"/>
              <w:spacing w:line="500" w:lineRule="atLeast"/>
              <w:jc w:val="center"/>
              <w:rPr>
                <w:rFonts w:ascii="宋体" w:hAnsi="宋体"/>
              </w:rPr>
            </w:pPr>
          </w:p>
        </w:tc>
        <w:tc>
          <w:tcPr>
            <w:tcW w:w="1134" w:type="dxa"/>
          </w:tcPr>
          <w:p w14:paraId="15C81D30">
            <w:pPr>
              <w:adjustRightInd w:val="0"/>
              <w:snapToGrid w:val="0"/>
              <w:spacing w:line="500" w:lineRule="atLeast"/>
              <w:jc w:val="center"/>
              <w:rPr>
                <w:rFonts w:ascii="宋体" w:hAnsi="宋体"/>
              </w:rPr>
            </w:pPr>
          </w:p>
        </w:tc>
      </w:tr>
      <w:tr w14:paraId="4F36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3D18422">
            <w:pPr>
              <w:adjustRightInd w:val="0"/>
              <w:snapToGrid w:val="0"/>
              <w:spacing w:line="500" w:lineRule="atLeast"/>
              <w:jc w:val="center"/>
              <w:rPr>
                <w:rFonts w:ascii="宋体" w:hAnsi="宋体"/>
              </w:rPr>
            </w:pPr>
          </w:p>
        </w:tc>
        <w:tc>
          <w:tcPr>
            <w:tcW w:w="2445" w:type="dxa"/>
            <w:vAlign w:val="center"/>
          </w:tcPr>
          <w:p w14:paraId="6437F205">
            <w:pPr>
              <w:jc w:val="center"/>
            </w:pPr>
          </w:p>
        </w:tc>
        <w:tc>
          <w:tcPr>
            <w:tcW w:w="2410" w:type="dxa"/>
            <w:vAlign w:val="center"/>
          </w:tcPr>
          <w:p w14:paraId="7EBBF108">
            <w:pPr>
              <w:adjustRightInd w:val="0"/>
              <w:snapToGrid w:val="0"/>
              <w:spacing w:line="500" w:lineRule="atLeast"/>
              <w:jc w:val="center"/>
              <w:rPr>
                <w:rFonts w:ascii="宋体" w:hAnsi="宋体"/>
              </w:rPr>
            </w:pPr>
          </w:p>
        </w:tc>
        <w:tc>
          <w:tcPr>
            <w:tcW w:w="2126" w:type="dxa"/>
            <w:vAlign w:val="center"/>
          </w:tcPr>
          <w:p w14:paraId="1406A732">
            <w:pPr>
              <w:adjustRightInd w:val="0"/>
              <w:snapToGrid w:val="0"/>
              <w:spacing w:line="500" w:lineRule="atLeast"/>
              <w:jc w:val="center"/>
              <w:rPr>
                <w:rFonts w:ascii="宋体" w:hAnsi="宋体"/>
              </w:rPr>
            </w:pPr>
          </w:p>
        </w:tc>
        <w:tc>
          <w:tcPr>
            <w:tcW w:w="1134" w:type="dxa"/>
          </w:tcPr>
          <w:p w14:paraId="7227837A">
            <w:pPr>
              <w:adjustRightInd w:val="0"/>
              <w:snapToGrid w:val="0"/>
              <w:spacing w:line="500" w:lineRule="atLeast"/>
              <w:jc w:val="center"/>
              <w:rPr>
                <w:rFonts w:ascii="宋体" w:hAnsi="宋体"/>
              </w:rPr>
            </w:pPr>
          </w:p>
        </w:tc>
      </w:tr>
      <w:tr w14:paraId="3DE5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EEC1A53">
            <w:pPr>
              <w:adjustRightInd w:val="0"/>
              <w:snapToGrid w:val="0"/>
              <w:spacing w:line="500" w:lineRule="atLeast"/>
              <w:jc w:val="center"/>
              <w:rPr>
                <w:rFonts w:ascii="宋体" w:hAnsi="宋体"/>
              </w:rPr>
            </w:pPr>
          </w:p>
        </w:tc>
        <w:tc>
          <w:tcPr>
            <w:tcW w:w="2445" w:type="dxa"/>
            <w:vAlign w:val="center"/>
          </w:tcPr>
          <w:p w14:paraId="069F3C45">
            <w:pPr>
              <w:jc w:val="center"/>
            </w:pPr>
          </w:p>
        </w:tc>
        <w:tc>
          <w:tcPr>
            <w:tcW w:w="2410" w:type="dxa"/>
            <w:vAlign w:val="center"/>
          </w:tcPr>
          <w:p w14:paraId="67BC7ADC">
            <w:pPr>
              <w:adjustRightInd w:val="0"/>
              <w:snapToGrid w:val="0"/>
              <w:spacing w:line="500" w:lineRule="atLeast"/>
              <w:jc w:val="center"/>
              <w:rPr>
                <w:rFonts w:ascii="宋体" w:hAnsi="宋体"/>
              </w:rPr>
            </w:pPr>
          </w:p>
        </w:tc>
        <w:tc>
          <w:tcPr>
            <w:tcW w:w="2126" w:type="dxa"/>
            <w:vAlign w:val="center"/>
          </w:tcPr>
          <w:p w14:paraId="00D57F44">
            <w:pPr>
              <w:adjustRightInd w:val="0"/>
              <w:snapToGrid w:val="0"/>
              <w:spacing w:line="500" w:lineRule="atLeast"/>
              <w:jc w:val="center"/>
              <w:rPr>
                <w:rFonts w:ascii="宋体" w:hAnsi="宋体"/>
              </w:rPr>
            </w:pPr>
          </w:p>
        </w:tc>
        <w:tc>
          <w:tcPr>
            <w:tcW w:w="1134" w:type="dxa"/>
          </w:tcPr>
          <w:p w14:paraId="78AFE457">
            <w:pPr>
              <w:adjustRightInd w:val="0"/>
              <w:snapToGrid w:val="0"/>
              <w:spacing w:line="500" w:lineRule="atLeast"/>
              <w:jc w:val="center"/>
              <w:rPr>
                <w:rFonts w:ascii="宋体" w:hAnsi="宋体"/>
              </w:rPr>
            </w:pPr>
          </w:p>
        </w:tc>
      </w:tr>
      <w:tr w14:paraId="5785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5119FFF">
            <w:pPr>
              <w:adjustRightInd w:val="0"/>
              <w:snapToGrid w:val="0"/>
              <w:spacing w:line="500" w:lineRule="atLeast"/>
              <w:jc w:val="center"/>
              <w:rPr>
                <w:rFonts w:ascii="宋体" w:hAnsi="宋体"/>
              </w:rPr>
            </w:pPr>
          </w:p>
        </w:tc>
        <w:tc>
          <w:tcPr>
            <w:tcW w:w="2445" w:type="dxa"/>
            <w:vAlign w:val="center"/>
          </w:tcPr>
          <w:p w14:paraId="45B3B940">
            <w:pPr>
              <w:jc w:val="center"/>
            </w:pPr>
          </w:p>
        </w:tc>
        <w:tc>
          <w:tcPr>
            <w:tcW w:w="2410" w:type="dxa"/>
            <w:vAlign w:val="center"/>
          </w:tcPr>
          <w:p w14:paraId="281078C7">
            <w:pPr>
              <w:adjustRightInd w:val="0"/>
              <w:snapToGrid w:val="0"/>
              <w:spacing w:line="500" w:lineRule="atLeast"/>
              <w:jc w:val="center"/>
              <w:rPr>
                <w:rFonts w:ascii="宋体" w:hAnsi="宋体"/>
              </w:rPr>
            </w:pPr>
          </w:p>
        </w:tc>
        <w:tc>
          <w:tcPr>
            <w:tcW w:w="2126" w:type="dxa"/>
            <w:vAlign w:val="center"/>
          </w:tcPr>
          <w:p w14:paraId="267EA2BA">
            <w:pPr>
              <w:adjustRightInd w:val="0"/>
              <w:snapToGrid w:val="0"/>
              <w:spacing w:line="500" w:lineRule="atLeast"/>
              <w:jc w:val="center"/>
              <w:rPr>
                <w:rFonts w:ascii="宋体" w:hAnsi="宋体"/>
              </w:rPr>
            </w:pPr>
          </w:p>
        </w:tc>
        <w:tc>
          <w:tcPr>
            <w:tcW w:w="1134" w:type="dxa"/>
          </w:tcPr>
          <w:p w14:paraId="6F012CF1">
            <w:pPr>
              <w:adjustRightInd w:val="0"/>
              <w:snapToGrid w:val="0"/>
              <w:spacing w:line="500" w:lineRule="atLeast"/>
              <w:jc w:val="center"/>
              <w:rPr>
                <w:rFonts w:ascii="宋体" w:hAnsi="宋体"/>
              </w:rPr>
            </w:pPr>
          </w:p>
        </w:tc>
      </w:tr>
      <w:tr w14:paraId="22BA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17019BB">
            <w:pPr>
              <w:adjustRightInd w:val="0"/>
              <w:snapToGrid w:val="0"/>
              <w:spacing w:line="500" w:lineRule="atLeast"/>
              <w:jc w:val="center"/>
              <w:rPr>
                <w:rFonts w:ascii="宋体" w:hAnsi="宋体"/>
              </w:rPr>
            </w:pPr>
          </w:p>
        </w:tc>
        <w:tc>
          <w:tcPr>
            <w:tcW w:w="2445" w:type="dxa"/>
            <w:vAlign w:val="center"/>
          </w:tcPr>
          <w:p w14:paraId="53E54AE2">
            <w:pPr>
              <w:jc w:val="center"/>
            </w:pPr>
          </w:p>
        </w:tc>
        <w:tc>
          <w:tcPr>
            <w:tcW w:w="2410" w:type="dxa"/>
            <w:vAlign w:val="center"/>
          </w:tcPr>
          <w:p w14:paraId="0E41C425">
            <w:pPr>
              <w:adjustRightInd w:val="0"/>
              <w:snapToGrid w:val="0"/>
              <w:spacing w:line="500" w:lineRule="atLeast"/>
              <w:jc w:val="center"/>
              <w:rPr>
                <w:rFonts w:ascii="宋体" w:hAnsi="宋体"/>
              </w:rPr>
            </w:pPr>
          </w:p>
        </w:tc>
        <w:tc>
          <w:tcPr>
            <w:tcW w:w="2126" w:type="dxa"/>
            <w:vAlign w:val="center"/>
          </w:tcPr>
          <w:p w14:paraId="03418415">
            <w:pPr>
              <w:adjustRightInd w:val="0"/>
              <w:snapToGrid w:val="0"/>
              <w:spacing w:line="500" w:lineRule="atLeast"/>
              <w:jc w:val="center"/>
              <w:rPr>
                <w:rFonts w:ascii="宋体" w:hAnsi="宋体"/>
              </w:rPr>
            </w:pPr>
          </w:p>
        </w:tc>
        <w:tc>
          <w:tcPr>
            <w:tcW w:w="1134" w:type="dxa"/>
          </w:tcPr>
          <w:p w14:paraId="146CDE2C">
            <w:pPr>
              <w:adjustRightInd w:val="0"/>
              <w:snapToGrid w:val="0"/>
              <w:spacing w:line="500" w:lineRule="atLeast"/>
              <w:jc w:val="center"/>
              <w:rPr>
                <w:rFonts w:ascii="宋体" w:hAnsi="宋体"/>
              </w:rPr>
            </w:pPr>
          </w:p>
        </w:tc>
      </w:tr>
      <w:tr w14:paraId="3D56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984520C">
            <w:pPr>
              <w:adjustRightInd w:val="0"/>
              <w:snapToGrid w:val="0"/>
              <w:spacing w:line="500" w:lineRule="atLeast"/>
              <w:jc w:val="center"/>
              <w:rPr>
                <w:rFonts w:ascii="宋体" w:hAnsi="宋体"/>
              </w:rPr>
            </w:pPr>
          </w:p>
        </w:tc>
        <w:tc>
          <w:tcPr>
            <w:tcW w:w="2445" w:type="dxa"/>
            <w:vAlign w:val="center"/>
          </w:tcPr>
          <w:p w14:paraId="381C2D5B">
            <w:pPr>
              <w:jc w:val="center"/>
            </w:pPr>
          </w:p>
        </w:tc>
        <w:tc>
          <w:tcPr>
            <w:tcW w:w="2410" w:type="dxa"/>
            <w:vAlign w:val="center"/>
          </w:tcPr>
          <w:p w14:paraId="73833398">
            <w:pPr>
              <w:adjustRightInd w:val="0"/>
              <w:snapToGrid w:val="0"/>
              <w:spacing w:line="500" w:lineRule="atLeast"/>
              <w:jc w:val="center"/>
              <w:rPr>
                <w:rFonts w:ascii="宋体" w:hAnsi="宋体"/>
              </w:rPr>
            </w:pPr>
          </w:p>
        </w:tc>
        <w:tc>
          <w:tcPr>
            <w:tcW w:w="2126" w:type="dxa"/>
            <w:vAlign w:val="center"/>
          </w:tcPr>
          <w:p w14:paraId="3F940DC0">
            <w:pPr>
              <w:adjustRightInd w:val="0"/>
              <w:snapToGrid w:val="0"/>
              <w:spacing w:line="500" w:lineRule="atLeast"/>
              <w:jc w:val="center"/>
              <w:rPr>
                <w:rFonts w:ascii="宋体" w:hAnsi="宋体"/>
              </w:rPr>
            </w:pPr>
          </w:p>
        </w:tc>
        <w:tc>
          <w:tcPr>
            <w:tcW w:w="1134" w:type="dxa"/>
          </w:tcPr>
          <w:p w14:paraId="6BEB07E2">
            <w:pPr>
              <w:adjustRightInd w:val="0"/>
              <w:snapToGrid w:val="0"/>
              <w:spacing w:line="500" w:lineRule="atLeast"/>
              <w:jc w:val="center"/>
              <w:rPr>
                <w:rFonts w:ascii="宋体" w:hAnsi="宋体"/>
              </w:rPr>
            </w:pPr>
          </w:p>
        </w:tc>
      </w:tr>
    </w:tbl>
    <w:p w14:paraId="3E8AFC94">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rPr>
        <w:t>备注：</w:t>
      </w:r>
      <w:r>
        <w:rPr>
          <w:rFonts w:hint="eastAsia" w:ascii="宋体" w:hAnsi="宋体"/>
          <w:sz w:val="24"/>
          <w:szCs w:val="21"/>
          <w:lang w:eastAsia="zh-CN"/>
        </w:rPr>
        <w:t>参选人</w:t>
      </w:r>
      <w:r>
        <w:rPr>
          <w:rFonts w:ascii="宋体" w:hAnsi="宋体"/>
          <w:sz w:val="24"/>
          <w:szCs w:val="21"/>
        </w:rPr>
        <w:t>应对</w:t>
      </w:r>
      <w:r>
        <w:rPr>
          <w:rFonts w:hint="eastAsia" w:ascii="宋体" w:hAnsi="宋体"/>
          <w:sz w:val="24"/>
          <w:szCs w:val="21"/>
          <w:lang w:eastAsia="zh-CN"/>
        </w:rPr>
        <w:t>比选</w:t>
      </w:r>
      <w:r>
        <w:rPr>
          <w:rFonts w:ascii="宋体" w:hAnsi="宋体"/>
          <w:sz w:val="24"/>
          <w:szCs w:val="21"/>
        </w:rPr>
        <w:t>文件中所附</w:t>
      </w:r>
      <w:r>
        <w:rPr>
          <w:rFonts w:hint="eastAsia" w:ascii="宋体" w:hAnsi="宋体"/>
          <w:sz w:val="24"/>
          <w:szCs w:val="21"/>
        </w:rPr>
        <w:t>协议</w:t>
      </w:r>
      <w:r>
        <w:rPr>
          <w:rFonts w:ascii="宋体" w:hAnsi="宋体"/>
          <w:sz w:val="24"/>
          <w:szCs w:val="21"/>
        </w:rPr>
        <w:t>及合同格式</w:t>
      </w:r>
      <w:r>
        <w:rPr>
          <w:rFonts w:hint="eastAsia" w:ascii="宋体" w:hAnsi="宋体"/>
          <w:sz w:val="24"/>
          <w:szCs w:val="21"/>
        </w:rPr>
        <w:t>中</w:t>
      </w:r>
      <w:r>
        <w:rPr>
          <w:rFonts w:ascii="宋体" w:hAnsi="宋体"/>
          <w:sz w:val="24"/>
          <w:szCs w:val="21"/>
        </w:rPr>
        <w:t>的内容</w:t>
      </w:r>
      <w:r>
        <w:rPr>
          <w:rFonts w:hint="eastAsia" w:ascii="宋体" w:hAnsi="宋体"/>
          <w:sz w:val="24"/>
          <w:szCs w:val="21"/>
        </w:rPr>
        <w:t>逐项进行如实填写，逐条说明响应</w:t>
      </w:r>
      <w:r>
        <w:rPr>
          <w:rFonts w:ascii="宋体" w:hAnsi="宋体"/>
          <w:sz w:val="24"/>
          <w:szCs w:val="21"/>
        </w:rPr>
        <w:t>或偏离情况。</w:t>
      </w:r>
      <w:r>
        <w:rPr>
          <w:rFonts w:hint="eastAsia" w:ascii="宋体" w:hAnsi="宋体"/>
          <w:color w:val="FF0000"/>
          <w:sz w:val="24"/>
          <w:szCs w:val="21"/>
        </w:rPr>
        <w:t>如未填写，视为完全响应。</w:t>
      </w:r>
    </w:p>
    <w:p w14:paraId="170FFDE6">
      <w:pPr>
        <w:widowControl/>
        <w:tabs>
          <w:tab w:val="left" w:pos="0"/>
        </w:tabs>
        <w:spacing w:line="460" w:lineRule="exact"/>
        <w:ind w:firstLine="480" w:firstLineChars="200"/>
        <w:jc w:val="left"/>
        <w:rPr>
          <w:rFonts w:ascii="宋体" w:hAnsi="宋体"/>
          <w:sz w:val="24"/>
          <w:szCs w:val="21"/>
        </w:rPr>
      </w:pPr>
    </w:p>
    <w:p w14:paraId="1C7C4896">
      <w:pPr>
        <w:widowControl/>
        <w:tabs>
          <w:tab w:val="left" w:pos="0"/>
        </w:tabs>
        <w:spacing w:line="460" w:lineRule="exact"/>
        <w:ind w:firstLine="480" w:firstLineChars="200"/>
        <w:jc w:val="left"/>
        <w:rPr>
          <w:rFonts w:ascii="宋体" w:hAnsi="宋体"/>
          <w:sz w:val="24"/>
          <w:szCs w:val="21"/>
        </w:rPr>
      </w:pPr>
    </w:p>
    <w:p w14:paraId="4BEC92AC">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lang w:eastAsia="zh-CN"/>
        </w:rPr>
        <w:t>参选人</w:t>
      </w:r>
      <w:r>
        <w:rPr>
          <w:rFonts w:hint="eastAsia" w:ascii="宋体" w:hAnsi="宋体"/>
          <w:sz w:val="24"/>
          <w:szCs w:val="21"/>
        </w:rPr>
        <w:t>名称（盖单位公章）：</w:t>
      </w:r>
    </w:p>
    <w:p w14:paraId="1F6B30E7">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rPr>
        <w:t>法定代表人或其委托代理人（签字）：</w:t>
      </w:r>
    </w:p>
    <w:p w14:paraId="43A76A89">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rPr>
        <w:t>日期：     年   月   日</w:t>
      </w:r>
    </w:p>
    <w:p w14:paraId="1BE54A15">
      <w:pPr>
        <w:widowControl/>
        <w:tabs>
          <w:tab w:val="left" w:pos="0"/>
        </w:tabs>
        <w:spacing w:line="460" w:lineRule="exact"/>
        <w:ind w:firstLine="480" w:firstLineChars="200"/>
        <w:jc w:val="left"/>
        <w:rPr>
          <w:rFonts w:ascii="宋体" w:hAnsi="宋体"/>
          <w:sz w:val="24"/>
          <w:szCs w:val="21"/>
        </w:rPr>
      </w:pPr>
    </w:p>
    <w:p w14:paraId="4B09BC54">
      <w:pPr>
        <w:adjustRightInd w:val="0"/>
        <w:snapToGrid w:val="0"/>
        <w:spacing w:line="500" w:lineRule="atLeast"/>
        <w:jc w:val="center"/>
        <w:rPr>
          <w:rFonts w:hint="eastAsia" w:ascii="宋体" w:hAnsi="宋体"/>
          <w:b/>
          <w:kern w:val="0"/>
          <w:sz w:val="30"/>
        </w:rPr>
      </w:pPr>
    </w:p>
    <w:p w14:paraId="6E69E3D4">
      <w:pPr>
        <w:pStyle w:val="17"/>
        <w:rPr>
          <w:rFonts w:hint="eastAsia" w:ascii="宋体" w:hAnsi="宋体"/>
          <w:b/>
          <w:kern w:val="0"/>
          <w:sz w:val="30"/>
        </w:rPr>
      </w:pPr>
    </w:p>
    <w:p w14:paraId="08CD4698">
      <w:pPr>
        <w:pStyle w:val="6"/>
        <w:ind w:firstLine="0" w:firstLineChars="0"/>
        <w:jc w:val="center"/>
        <w:rPr>
          <w:rFonts w:hint="eastAsia" w:ascii="宋体" w:eastAsia="宋体" w:cs="宋体"/>
          <w:b/>
          <w:bCs w:val="0"/>
        </w:rPr>
      </w:pPr>
      <w:r>
        <w:rPr>
          <w:rFonts w:hint="eastAsia" w:ascii="宋体" w:eastAsia="宋体" w:cs="宋体"/>
          <w:b/>
          <w:bCs w:val="0"/>
          <w:lang w:eastAsia="zh-CN"/>
        </w:rPr>
        <w:t>七</w:t>
      </w:r>
      <w:r>
        <w:rPr>
          <w:rFonts w:hint="eastAsia" w:ascii="宋体" w:eastAsia="宋体" w:cs="宋体"/>
          <w:b/>
          <w:bCs w:val="0"/>
        </w:rPr>
        <w:t>、 技术文件</w:t>
      </w:r>
    </w:p>
    <w:p w14:paraId="6A24DD71">
      <w:pPr>
        <w:spacing w:line="440" w:lineRule="exact"/>
        <w:ind w:firstLine="420" w:firstLineChars="200"/>
        <w:rPr>
          <w:rFonts w:hAnsi="宋体"/>
          <w:szCs w:val="21"/>
        </w:rPr>
      </w:pPr>
      <w:r>
        <w:rPr>
          <w:rFonts w:hint="eastAsia"/>
        </w:rPr>
        <w:t>技术文件内容应满足</w:t>
      </w:r>
      <w:r>
        <w:rPr>
          <w:rFonts w:hint="eastAsia"/>
          <w:lang w:eastAsia="zh-CN"/>
        </w:rPr>
        <w:t>比选</w:t>
      </w:r>
      <w:r>
        <w:rPr>
          <w:rFonts w:hint="eastAsia"/>
        </w:rPr>
        <w:t>文件要求，符合</w:t>
      </w:r>
      <w:r>
        <w:rPr>
          <w:rFonts w:hint="eastAsia"/>
          <w:lang w:eastAsia="zh-CN"/>
        </w:rPr>
        <w:t>比选</w:t>
      </w:r>
      <w:r>
        <w:rPr>
          <w:rFonts w:hint="eastAsia"/>
        </w:rPr>
        <w:t>文件第五章内容要求，内容齐全。</w:t>
      </w:r>
    </w:p>
    <w:p w14:paraId="58520103">
      <w:pPr>
        <w:numPr>
          <w:ilvl w:val="0"/>
          <w:numId w:val="8"/>
        </w:numPr>
        <w:spacing w:line="440" w:lineRule="exact"/>
        <w:ind w:firstLine="0" w:firstLineChars="0"/>
        <w:rPr>
          <w:rFonts w:hint="eastAsia"/>
          <w:lang w:val="en-US" w:eastAsia="zh-CN"/>
        </w:rPr>
      </w:pPr>
      <w:r>
        <w:rPr>
          <w:rFonts w:hint="eastAsia"/>
          <w:lang w:val="en-US" w:eastAsia="zh-CN"/>
        </w:rPr>
        <w:t>运输能力</w:t>
      </w:r>
    </w:p>
    <w:p w14:paraId="00847087">
      <w:pPr>
        <w:numPr>
          <w:ilvl w:val="0"/>
          <w:numId w:val="8"/>
        </w:numPr>
        <w:spacing w:line="440" w:lineRule="exact"/>
        <w:ind w:firstLine="0" w:firstLineChars="0"/>
        <w:rPr>
          <w:rFonts w:hint="eastAsia"/>
          <w:lang w:val="en-US" w:eastAsia="zh-CN"/>
        </w:rPr>
      </w:pPr>
      <w:r>
        <w:rPr>
          <w:rFonts w:hint="eastAsia"/>
          <w:lang w:val="en-US" w:eastAsia="zh-CN"/>
        </w:rPr>
        <w:t>基础管理</w:t>
      </w:r>
    </w:p>
    <w:p w14:paraId="27E1F7C7">
      <w:pPr>
        <w:numPr>
          <w:ilvl w:val="0"/>
          <w:numId w:val="8"/>
        </w:numPr>
        <w:spacing w:line="440" w:lineRule="exact"/>
        <w:ind w:firstLine="0" w:firstLineChars="0"/>
        <w:rPr>
          <w:rFonts w:hint="eastAsia"/>
          <w:lang w:val="en-US" w:eastAsia="zh-CN"/>
        </w:rPr>
      </w:pPr>
      <w:r>
        <w:rPr>
          <w:rFonts w:hint="eastAsia"/>
          <w:lang w:val="en-US" w:eastAsia="zh-CN"/>
        </w:rPr>
        <w:t>安全管理</w:t>
      </w:r>
    </w:p>
    <w:p w14:paraId="7773A12F">
      <w:pPr>
        <w:pStyle w:val="17"/>
        <w:rPr>
          <w:rFonts w:hint="eastAsia" w:ascii="宋体" w:hAnsi="宋体"/>
          <w:b/>
          <w:kern w:val="0"/>
          <w:sz w:val="30"/>
        </w:rPr>
      </w:pPr>
    </w:p>
    <w:p w14:paraId="69347D26">
      <w:pPr>
        <w:rPr>
          <w:rFonts w:hint="eastAsia" w:ascii="宋体" w:hAnsi="宋体"/>
          <w:b/>
          <w:kern w:val="0"/>
          <w:sz w:val="30"/>
        </w:rPr>
      </w:pPr>
    </w:p>
    <w:p w14:paraId="00871915">
      <w:pPr>
        <w:rPr>
          <w:rFonts w:hint="eastAsia" w:ascii="宋体" w:hAnsi="宋体"/>
          <w:b/>
          <w:kern w:val="0"/>
          <w:sz w:val="30"/>
        </w:rPr>
      </w:pPr>
    </w:p>
    <w:p w14:paraId="20478AC0">
      <w:pPr>
        <w:rPr>
          <w:rFonts w:hint="eastAsia" w:ascii="宋体" w:hAnsi="宋体"/>
          <w:b/>
          <w:kern w:val="0"/>
          <w:sz w:val="30"/>
        </w:rPr>
      </w:pPr>
    </w:p>
    <w:p w14:paraId="6D393980">
      <w:pPr>
        <w:rPr>
          <w:rFonts w:hint="eastAsia" w:ascii="宋体" w:hAnsi="宋体"/>
          <w:b/>
          <w:kern w:val="0"/>
          <w:sz w:val="30"/>
        </w:rPr>
      </w:pPr>
    </w:p>
    <w:p w14:paraId="492C2F24">
      <w:pPr>
        <w:rPr>
          <w:rFonts w:hint="eastAsia" w:ascii="宋体" w:hAnsi="宋体"/>
          <w:b/>
          <w:kern w:val="0"/>
          <w:sz w:val="30"/>
        </w:rPr>
      </w:pPr>
    </w:p>
    <w:p w14:paraId="4918BC59">
      <w:pPr>
        <w:rPr>
          <w:rFonts w:hint="eastAsia" w:ascii="宋体" w:hAnsi="宋体"/>
          <w:b/>
          <w:kern w:val="0"/>
          <w:sz w:val="30"/>
        </w:rPr>
      </w:pPr>
    </w:p>
    <w:p w14:paraId="52CD5153">
      <w:pPr>
        <w:rPr>
          <w:rFonts w:hint="eastAsia" w:ascii="宋体" w:hAnsi="宋体"/>
          <w:b/>
          <w:kern w:val="0"/>
          <w:sz w:val="30"/>
        </w:rPr>
      </w:pPr>
    </w:p>
    <w:p w14:paraId="29B4BE40">
      <w:pPr>
        <w:rPr>
          <w:rFonts w:hint="eastAsia" w:ascii="宋体" w:hAnsi="宋体"/>
          <w:b/>
          <w:kern w:val="0"/>
          <w:sz w:val="30"/>
        </w:rPr>
      </w:pPr>
    </w:p>
    <w:p w14:paraId="488254F0">
      <w:pPr>
        <w:rPr>
          <w:rFonts w:hint="eastAsia" w:ascii="宋体" w:hAnsi="宋体"/>
          <w:b/>
          <w:kern w:val="0"/>
          <w:sz w:val="30"/>
        </w:rPr>
      </w:pPr>
    </w:p>
    <w:p w14:paraId="0A7720F7">
      <w:pPr>
        <w:rPr>
          <w:rFonts w:hint="eastAsia" w:ascii="宋体" w:hAnsi="宋体"/>
          <w:b/>
          <w:kern w:val="0"/>
          <w:sz w:val="30"/>
        </w:rPr>
      </w:pPr>
    </w:p>
    <w:p w14:paraId="5D0356B3">
      <w:pPr>
        <w:rPr>
          <w:rFonts w:hint="eastAsia" w:ascii="宋体" w:hAnsi="宋体"/>
          <w:b/>
          <w:kern w:val="0"/>
          <w:sz w:val="30"/>
        </w:rPr>
      </w:pPr>
    </w:p>
    <w:p w14:paraId="3B706348">
      <w:pPr>
        <w:rPr>
          <w:rFonts w:hint="eastAsia" w:ascii="宋体" w:hAnsi="宋体"/>
          <w:b/>
          <w:kern w:val="0"/>
          <w:sz w:val="30"/>
        </w:rPr>
      </w:pPr>
    </w:p>
    <w:p w14:paraId="172D7E5A">
      <w:pPr>
        <w:rPr>
          <w:rFonts w:hint="eastAsia" w:ascii="宋体" w:hAnsi="宋体"/>
          <w:b/>
          <w:kern w:val="0"/>
          <w:sz w:val="30"/>
        </w:rPr>
      </w:pPr>
    </w:p>
    <w:p w14:paraId="5246F179">
      <w:pPr>
        <w:rPr>
          <w:rFonts w:hint="eastAsia" w:ascii="宋体" w:hAnsi="宋体"/>
          <w:b/>
          <w:kern w:val="0"/>
          <w:sz w:val="30"/>
        </w:rPr>
      </w:pPr>
    </w:p>
    <w:p w14:paraId="287D3ED5">
      <w:pPr>
        <w:rPr>
          <w:rFonts w:hint="eastAsia" w:ascii="宋体" w:hAnsi="宋体"/>
          <w:b/>
          <w:kern w:val="0"/>
          <w:sz w:val="30"/>
        </w:rPr>
      </w:pPr>
    </w:p>
    <w:p w14:paraId="25E8C2E2">
      <w:pPr>
        <w:rPr>
          <w:rFonts w:hint="eastAsia" w:ascii="宋体" w:hAnsi="宋体"/>
          <w:b/>
          <w:kern w:val="0"/>
          <w:sz w:val="30"/>
        </w:rPr>
      </w:pPr>
    </w:p>
    <w:p w14:paraId="0E783421">
      <w:pPr>
        <w:rPr>
          <w:rFonts w:hint="eastAsia" w:ascii="宋体" w:hAnsi="宋体"/>
          <w:b/>
          <w:kern w:val="0"/>
          <w:sz w:val="30"/>
        </w:rPr>
      </w:pPr>
    </w:p>
    <w:p w14:paraId="769B5168">
      <w:pPr>
        <w:adjustRightInd w:val="0"/>
        <w:snapToGrid w:val="0"/>
        <w:spacing w:line="500" w:lineRule="atLeast"/>
        <w:jc w:val="center"/>
        <w:rPr>
          <w:rFonts w:ascii="宋体" w:hAnsi="宋体"/>
          <w:b/>
          <w:kern w:val="0"/>
          <w:sz w:val="28"/>
          <w:szCs w:val="28"/>
        </w:rPr>
      </w:pPr>
      <w:r>
        <w:rPr>
          <w:rFonts w:hint="eastAsia" w:ascii="宋体" w:hAnsi="宋体"/>
          <w:b/>
          <w:kern w:val="0"/>
          <w:sz w:val="28"/>
          <w:szCs w:val="28"/>
          <w:lang w:eastAsia="zh-CN"/>
        </w:rPr>
        <w:t>八</w:t>
      </w:r>
      <w:r>
        <w:rPr>
          <w:rFonts w:hint="eastAsia" w:ascii="宋体" w:hAnsi="宋体"/>
          <w:b/>
          <w:kern w:val="0"/>
          <w:sz w:val="28"/>
          <w:szCs w:val="28"/>
        </w:rPr>
        <w:t>、其他资料</w:t>
      </w:r>
    </w:p>
    <w:p w14:paraId="2615ED2C">
      <w:pPr>
        <w:pStyle w:val="38"/>
      </w:pPr>
    </w:p>
    <w:p w14:paraId="12F34DFB"/>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862DF8-8D0D-4D62-A9C4-4AB52608C5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embedRegular r:id="rId2" w:fontKey="{E8AAC5E9-75DB-44D1-A262-92C2219497BD}"/>
  </w:font>
  <w:font w:name="仿宋">
    <w:panose1 w:val="02010609060101010101"/>
    <w:charset w:val="86"/>
    <w:family w:val="modern"/>
    <w:pitch w:val="default"/>
    <w:sig w:usb0="800002BF" w:usb1="38CF7CFA" w:usb2="00000016" w:usb3="00000000" w:csb0="00040001" w:csb1="00000000"/>
    <w:embedRegular r:id="rId3" w:fontKey="{742E632A-B954-4E85-B1F2-19C41BD11C93}"/>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embedRegular r:id="rId4" w:fontKey="{8CC161AD-0430-45A7-A5B0-F60D72301587}"/>
  </w:font>
  <w:font w:name="方正仿宋_GBK">
    <w:panose1 w:val="03000509000000000000"/>
    <w:charset w:val="86"/>
    <w:family w:val="script"/>
    <w:pitch w:val="default"/>
    <w:sig w:usb0="00000001" w:usb1="080E0000" w:usb2="00000000" w:usb3="00000000" w:csb0="00040000" w:csb1="00000000"/>
    <w:embedRegular r:id="rId5" w:fontKey="{93BE954F-77E2-44FD-ABA8-56E2AF9F17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621F">
    <w:pPr>
      <w:pStyle w:val="25"/>
      <w:pBdr>
        <w:top w:val="single" w:color="auto" w:sz="4" w:space="0"/>
      </w:pBd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DCFCFD">
                          <w:pPr>
                            <w:pStyle w:val="25"/>
                            <w:pBdr>
                              <w:top w:val="single" w:color="auto" w:sz="4" w:space="0"/>
                            </w:pBdr>
                            <w:jc w:val="center"/>
                          </w:pPr>
                          <w:r>
                            <w:fldChar w:fldCharType="begin"/>
                          </w:r>
                          <w:r>
                            <w:instrText xml:space="preserve">PAGE</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74DCFCFD">
                    <w:pPr>
                      <w:pStyle w:val="25"/>
                      <w:pBdr>
                        <w:top w:val="single" w:color="auto" w:sz="4" w:space="0"/>
                      </w:pBdr>
                      <w:jc w:val="center"/>
                    </w:pPr>
                    <w:r>
                      <w:fldChar w:fldCharType="begin"/>
                    </w:r>
                    <w:r>
                      <w:instrText xml:space="preserve">PAGE</w:instrText>
                    </w:r>
                    <w:r>
                      <w:fldChar w:fldCharType="separate"/>
                    </w:r>
                    <w:r>
                      <w:t>24</w:t>
                    </w:r>
                    <w:r>
                      <w:fldChar w:fldCharType="end"/>
                    </w:r>
                  </w:p>
                </w:txbxContent>
              </v:textbox>
            </v:shape>
          </w:pict>
        </mc:Fallback>
      </mc:AlternateContent>
    </w:r>
    <w:r>
      <w:rPr>
        <w:rFonts w:hint="eastAsia" w:ascii="宋体" w:hAnsi="宋体"/>
      </w:rPr>
      <w:t>重庆天原化工有限公司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8F37">
    <w:pPr>
      <w:pStyle w:val="25"/>
      <w:pBdr>
        <w:top w:val="single" w:color="auto" w:sz="4" w:space="0"/>
      </w:pBdr>
      <w:rPr>
        <w:rFonts w:hint="eastAsia" w:eastAsia="宋体"/>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7795"/>
              <wp:effectExtent l="0" t="0" r="0" b="0"/>
              <wp:wrapNone/>
              <wp:docPr id="1" name="文本框 10"/>
              <wp:cNvGraphicFramePr/>
              <a:graphic xmlns:a="http://schemas.openxmlformats.org/drawingml/2006/main">
                <a:graphicData uri="http://schemas.microsoft.com/office/word/2010/wordprocessingShape">
                  <wps:wsp>
                    <wps:cNvSpPr txBox="1"/>
                    <wps:spPr>
                      <a:xfrm>
                        <a:off x="0" y="0"/>
                        <a:ext cx="57785" cy="137795"/>
                      </a:xfrm>
                      <a:prstGeom prst="rect">
                        <a:avLst/>
                      </a:prstGeom>
                      <a:noFill/>
                      <a:ln w="6350">
                        <a:noFill/>
                      </a:ln>
                      <a:effectLst/>
                    </wps:spPr>
                    <wps:txbx>
                      <w:txbxContent>
                        <w:p w14:paraId="72839568">
                          <w:pPr>
                            <w:pStyle w:val="25"/>
                            <w:pBdr>
                              <w:top w:val="single" w:color="auto" w:sz="4" w:space="0"/>
                            </w:pBdr>
                            <w:jc w:val="center"/>
                          </w:pPr>
                          <w:r>
                            <w:fldChar w:fldCharType="begin"/>
                          </w:r>
                          <w:r>
                            <w:instrText xml:space="preserve">PAGE</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0.85pt;width:4.55pt;mso-position-horizontal:center;mso-position-horizontal-relative:margin;mso-wrap-style:none;z-index:251661312;mso-width-relative:page;mso-height-relative:page;" filled="f" stroked="f" coordsize="21600,21600" o:gfxdata="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2HZz3SAAAAAgEAAA8AAAAAAAAAAQAgAAAAIgAAAGRycy9kb3ducmV2LnhtbFBL&#10;AQIUABQAAAAIAIdO4kAhiK/KNQIAAGEEAAAOAAAAAAAAAAEAIAAAACEBAABkcnMvZTJvRG9jLnht&#10;bFBLBQYAAAAABgAGAFkBAADIBQAAAAA=&#10;">
              <v:fill on="f" focussize="0,0"/>
              <v:stroke on="f" weight="0.5pt"/>
              <v:imagedata o:title=""/>
              <o:lock v:ext="edit" aspectratio="f"/>
              <v:textbox inset="0mm,0mm,0mm,0mm" style="mso-fit-shape-to-text:t;">
                <w:txbxContent>
                  <w:p w14:paraId="72839568">
                    <w:pPr>
                      <w:pStyle w:val="25"/>
                      <w:pBdr>
                        <w:top w:val="single" w:color="auto" w:sz="4" w:space="0"/>
                      </w:pBdr>
                      <w:jc w:val="center"/>
                    </w:pPr>
                    <w:r>
                      <w:fldChar w:fldCharType="begin"/>
                    </w:r>
                    <w:r>
                      <w:instrText xml:space="preserve">PAGE</w:instrText>
                    </w:r>
                    <w:r>
                      <w:fldChar w:fldCharType="separate"/>
                    </w:r>
                    <w:r>
                      <w:t>- 33 -</w:t>
                    </w:r>
                    <w:r>
                      <w:fldChar w:fldCharType="end"/>
                    </w:r>
                  </w:p>
                </w:txbxContent>
              </v:textbox>
            </v:shape>
          </w:pict>
        </mc:Fallback>
      </mc:AlternateContent>
    </w:r>
    <w:r>
      <w:rPr>
        <w:rFonts w:hint="eastAsia" w:ascii="宋体" w:hAnsi="宋体"/>
        <w:lang w:eastAsia="zh-CN"/>
      </w:rPr>
      <w:t>重庆天原化工有限公司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2EAC">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w="9525">
                        <a:noFill/>
                      </a:ln>
                      <a:effectLst/>
                    </wps:spPr>
                    <wps:txbx>
                      <w:txbxContent>
                        <w:p w14:paraId="20AB1C24">
                          <w:pPr>
                            <w:pStyle w:val="25"/>
                            <w:jc w:val="center"/>
                          </w:pPr>
                          <w:r>
                            <w:fldChar w:fldCharType="begin"/>
                          </w:r>
                          <w:r>
                            <w:instrText xml:space="preserve"> PAGE   \* MERGEFORMAT </w:instrText>
                          </w:r>
                          <w:r>
                            <w:fldChar w:fldCharType="separate"/>
                          </w:r>
                          <w:r>
                            <w:rPr>
                              <w:lang w:val="zh-CN"/>
                            </w:rPr>
                            <w:t>52</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bjY9Z0QAAAAMBAAAPAAAAAAAAAAEAIAAAACIAAABk&#10;cnMvZG93bnJldi54bWxQSwECFAAUAAAACACHTuJAsWnKvtQBAACiAwAADgAAAAAAAAABACAAAAAg&#10;AQAAZHJzL2Uyb0RvYy54bWxQSwUGAAAAAAYABgBZAQAAZgUAAAAA&#10;">
              <v:fill on="f" focussize="0,0"/>
              <v:stroke on="f"/>
              <v:imagedata o:title=""/>
              <o:lock v:ext="edit" aspectratio="f"/>
              <v:textbox inset="0mm,0mm,0mm,0mm" style="mso-fit-shape-to-text:t;">
                <w:txbxContent>
                  <w:p w14:paraId="20AB1C24">
                    <w:pPr>
                      <w:pStyle w:val="25"/>
                      <w:jc w:val="center"/>
                    </w:pPr>
                    <w:r>
                      <w:fldChar w:fldCharType="begin"/>
                    </w:r>
                    <w:r>
                      <w:instrText xml:space="preserve"> PAGE   \* MERGEFORMAT </w:instrText>
                    </w:r>
                    <w:r>
                      <w:fldChar w:fldCharType="separate"/>
                    </w:r>
                    <w:r>
                      <w:rPr>
                        <w:lang w:val="zh-CN"/>
                      </w:rPr>
                      <w:t>52</w:t>
                    </w:r>
                    <w:r>
                      <w:rPr>
                        <w:lang w:val="zh-CN"/>
                      </w:rPr>
                      <w:fldChar w:fldCharType="end"/>
                    </w:r>
                  </w:p>
                </w:txbxContent>
              </v:textbox>
            </v:shape>
          </w:pict>
        </mc:Fallback>
      </mc:AlternateContent>
    </w:r>
  </w:p>
  <w:p w14:paraId="7874C256">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361F">
    <w:pPr>
      <w:pBdr>
        <w:bottom w:val="single" w:color="auto" w:sz="4" w:space="0"/>
      </w:pBdr>
      <w:tabs>
        <w:tab w:val="center" w:pos="4153"/>
        <w:tab w:val="right" w:pos="8306"/>
      </w:tabs>
      <w:snapToGrid w:val="0"/>
      <w:jc w:val="left"/>
      <w:rPr>
        <w:sz w:val="18"/>
        <w:szCs w:val="18"/>
      </w:rPr>
    </w:pPr>
    <w:r>
      <w:rPr>
        <w:rFonts w:hint="eastAsia" w:ascii="宋体" w:hAnsi="宋体"/>
        <w:bCs/>
        <w:i/>
        <w:iCs/>
        <w:sz w:val="18"/>
        <w:szCs w:val="18"/>
      </w:rPr>
      <w:t xml:space="preserve">                                 </w:t>
    </w:r>
    <w:r>
      <w:rPr>
        <w:rFonts w:hint="eastAsia" w:ascii="宋体" w:hAnsi="宋体"/>
        <w:bCs/>
        <w:i/>
        <w:iCs/>
        <w:sz w:val="18"/>
        <w:szCs w:val="18"/>
        <w:lang w:eastAsia="zh-CN"/>
      </w:rPr>
      <w:t>比选</w:t>
    </w:r>
    <w:r>
      <w:rPr>
        <w:rFonts w:hint="eastAsia" w:ascii="宋体" w:hAnsi="宋体"/>
        <w:i/>
        <w:iCs/>
        <w:sz w:val="18"/>
        <w:szCs w:val="18"/>
      </w:rPr>
      <w:t xml:space="preserve">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D1DD">
    <w:pPr>
      <w:pStyle w:val="26"/>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6588">
    <w:pPr>
      <w:pStyle w:val="26"/>
      <w:pBdr>
        <w:bottom w:val="none" w:color="auto" w:sz="0" w:space="1"/>
      </w:pBdr>
      <w:ind w:right="13" w:rightChars="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C6D69"/>
    <w:multiLevelType w:val="singleLevel"/>
    <w:tmpl w:val="CA1C6D69"/>
    <w:lvl w:ilvl="0" w:tentative="0">
      <w:start w:val="1"/>
      <w:numFmt w:val="decimal"/>
      <w:suff w:val="nothing"/>
      <w:lvlText w:val="%1、"/>
      <w:lvlJc w:val="left"/>
    </w:lvl>
  </w:abstractNum>
  <w:abstractNum w:abstractNumId="1">
    <w:nsid w:val="D5145575"/>
    <w:multiLevelType w:val="singleLevel"/>
    <w:tmpl w:val="D5145575"/>
    <w:lvl w:ilvl="0" w:tentative="0">
      <w:start w:val="3"/>
      <w:numFmt w:val="chineseCounting"/>
      <w:suff w:val="nothing"/>
      <w:lvlText w:val="%1、"/>
      <w:lvlJc w:val="left"/>
      <w:rPr>
        <w:rFonts w:hint="eastAsia"/>
      </w:rPr>
    </w:lvl>
  </w:abstractNum>
  <w:abstractNum w:abstractNumId="2">
    <w:nsid w:val="F50C1B3A"/>
    <w:multiLevelType w:val="singleLevel"/>
    <w:tmpl w:val="F50C1B3A"/>
    <w:lvl w:ilvl="0" w:tentative="0">
      <w:start w:val="1"/>
      <w:numFmt w:val="decimal"/>
      <w:suff w:val="space"/>
      <w:lvlText w:val="%1."/>
      <w:lvlJc w:val="left"/>
    </w:lvl>
  </w:abstractNum>
  <w:abstractNum w:abstractNumId="3">
    <w:nsid w:val="F89A54A1"/>
    <w:multiLevelType w:val="singleLevel"/>
    <w:tmpl w:val="F89A54A1"/>
    <w:lvl w:ilvl="0" w:tentative="0">
      <w:start w:val="1"/>
      <w:numFmt w:val="decimal"/>
      <w:suff w:val="nothing"/>
      <w:lvlText w:val="%1、"/>
      <w:lvlJc w:val="left"/>
    </w:lvl>
  </w:abstractNum>
  <w:abstractNum w:abstractNumId="4">
    <w:nsid w:val="28F7F0ED"/>
    <w:multiLevelType w:val="singleLevel"/>
    <w:tmpl w:val="28F7F0ED"/>
    <w:lvl w:ilvl="0" w:tentative="0">
      <w:start w:val="1"/>
      <w:numFmt w:val="decimal"/>
      <w:suff w:val="nothing"/>
      <w:lvlText w:val="（%1）"/>
      <w:lvlJc w:val="left"/>
    </w:lvl>
  </w:abstractNum>
  <w:abstractNum w:abstractNumId="5">
    <w:nsid w:val="3E15DA3F"/>
    <w:multiLevelType w:val="singleLevel"/>
    <w:tmpl w:val="3E15DA3F"/>
    <w:lvl w:ilvl="0" w:tentative="0">
      <w:start w:val="1"/>
      <w:numFmt w:val="decimal"/>
      <w:suff w:val="nothing"/>
      <w:lvlText w:val="%1、"/>
      <w:lvlJc w:val="left"/>
    </w:lvl>
  </w:abstractNum>
  <w:abstractNum w:abstractNumId="6">
    <w:nsid w:val="4E1D8976"/>
    <w:multiLevelType w:val="singleLevel"/>
    <w:tmpl w:val="4E1D8976"/>
    <w:lvl w:ilvl="0" w:tentative="0">
      <w:start w:val="1"/>
      <w:numFmt w:val="decimal"/>
      <w:suff w:val="nothing"/>
      <w:lvlText w:val="%1、"/>
      <w:lvlJc w:val="left"/>
    </w:lvl>
  </w:abstractNum>
  <w:abstractNum w:abstractNumId="7">
    <w:nsid w:val="4E78C324"/>
    <w:multiLevelType w:val="singleLevel"/>
    <w:tmpl w:val="4E78C324"/>
    <w:lvl w:ilvl="0" w:tentative="0">
      <w:start w:val="1"/>
      <w:numFmt w:val="decimal"/>
      <w:suff w:val="nothing"/>
      <w:lvlText w:val="%1、"/>
      <w:lvlJc w:val="left"/>
    </w:lvl>
  </w:abstractNum>
  <w:num w:numId="1">
    <w:abstractNumId w:val="6"/>
  </w:num>
  <w:num w:numId="2">
    <w:abstractNumId w:val="7"/>
  </w:num>
  <w:num w:numId="3">
    <w:abstractNumId w:val="4"/>
  </w:num>
  <w:num w:numId="4">
    <w:abstractNumId w:val="2"/>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OTk1Y2I2YjYwZGE0ZDg5YTYzNjhlMDc5NjRlMmUifQ=="/>
  </w:docVars>
  <w:rsids>
    <w:rsidRoot w:val="004D28E8"/>
    <w:rsid w:val="000019E9"/>
    <w:rsid w:val="000024A5"/>
    <w:rsid w:val="00003FBA"/>
    <w:rsid w:val="00004EF0"/>
    <w:rsid w:val="00004F6A"/>
    <w:rsid w:val="000058C3"/>
    <w:rsid w:val="000079D3"/>
    <w:rsid w:val="0001642F"/>
    <w:rsid w:val="000173BB"/>
    <w:rsid w:val="00017967"/>
    <w:rsid w:val="000179C0"/>
    <w:rsid w:val="00022C08"/>
    <w:rsid w:val="00024001"/>
    <w:rsid w:val="00024FAF"/>
    <w:rsid w:val="000256E8"/>
    <w:rsid w:val="0002654E"/>
    <w:rsid w:val="00033277"/>
    <w:rsid w:val="00035086"/>
    <w:rsid w:val="00040140"/>
    <w:rsid w:val="00040BBA"/>
    <w:rsid w:val="00042E0F"/>
    <w:rsid w:val="00043612"/>
    <w:rsid w:val="000459EC"/>
    <w:rsid w:val="00045DB0"/>
    <w:rsid w:val="0004766A"/>
    <w:rsid w:val="00047BA4"/>
    <w:rsid w:val="0005410E"/>
    <w:rsid w:val="00055930"/>
    <w:rsid w:val="00060785"/>
    <w:rsid w:val="000608E8"/>
    <w:rsid w:val="00060F85"/>
    <w:rsid w:val="0006169D"/>
    <w:rsid w:val="00062E45"/>
    <w:rsid w:val="00062F80"/>
    <w:rsid w:val="0006426A"/>
    <w:rsid w:val="00065EEE"/>
    <w:rsid w:val="000676FC"/>
    <w:rsid w:val="00073698"/>
    <w:rsid w:val="00073BB3"/>
    <w:rsid w:val="00073D47"/>
    <w:rsid w:val="00073F22"/>
    <w:rsid w:val="000753DE"/>
    <w:rsid w:val="000756C5"/>
    <w:rsid w:val="00075B36"/>
    <w:rsid w:val="0007729F"/>
    <w:rsid w:val="00077E0A"/>
    <w:rsid w:val="000808DB"/>
    <w:rsid w:val="00080FF6"/>
    <w:rsid w:val="00085005"/>
    <w:rsid w:val="000866C2"/>
    <w:rsid w:val="0009183A"/>
    <w:rsid w:val="00092DA1"/>
    <w:rsid w:val="00093423"/>
    <w:rsid w:val="000977EC"/>
    <w:rsid w:val="00097C6D"/>
    <w:rsid w:val="000A2F86"/>
    <w:rsid w:val="000A3CCC"/>
    <w:rsid w:val="000A6B86"/>
    <w:rsid w:val="000A6C98"/>
    <w:rsid w:val="000B2385"/>
    <w:rsid w:val="000B34BC"/>
    <w:rsid w:val="000B4426"/>
    <w:rsid w:val="000B4F94"/>
    <w:rsid w:val="000B66CD"/>
    <w:rsid w:val="000B671A"/>
    <w:rsid w:val="000C25C5"/>
    <w:rsid w:val="000C2E63"/>
    <w:rsid w:val="000C4A60"/>
    <w:rsid w:val="000C5752"/>
    <w:rsid w:val="000C753A"/>
    <w:rsid w:val="000D3B3B"/>
    <w:rsid w:val="000E0242"/>
    <w:rsid w:val="000E1F4E"/>
    <w:rsid w:val="000E6B81"/>
    <w:rsid w:val="000E71E9"/>
    <w:rsid w:val="000F0B5A"/>
    <w:rsid w:val="000F14FF"/>
    <w:rsid w:val="000F2CAF"/>
    <w:rsid w:val="000F2E28"/>
    <w:rsid w:val="000F31B9"/>
    <w:rsid w:val="000F48B1"/>
    <w:rsid w:val="000F57FD"/>
    <w:rsid w:val="000F68EC"/>
    <w:rsid w:val="000F7B9D"/>
    <w:rsid w:val="00101D9A"/>
    <w:rsid w:val="00102659"/>
    <w:rsid w:val="00102660"/>
    <w:rsid w:val="00104196"/>
    <w:rsid w:val="00104FCC"/>
    <w:rsid w:val="001133AC"/>
    <w:rsid w:val="00114BC9"/>
    <w:rsid w:val="001231F3"/>
    <w:rsid w:val="0013209A"/>
    <w:rsid w:val="00134EA8"/>
    <w:rsid w:val="00135A9C"/>
    <w:rsid w:val="001365CE"/>
    <w:rsid w:val="00141B76"/>
    <w:rsid w:val="00141E55"/>
    <w:rsid w:val="0014290F"/>
    <w:rsid w:val="00143E4B"/>
    <w:rsid w:val="00145035"/>
    <w:rsid w:val="00147705"/>
    <w:rsid w:val="0015137E"/>
    <w:rsid w:val="001519F8"/>
    <w:rsid w:val="00153D81"/>
    <w:rsid w:val="00161576"/>
    <w:rsid w:val="001616B3"/>
    <w:rsid w:val="001653FA"/>
    <w:rsid w:val="001675D3"/>
    <w:rsid w:val="00170CA3"/>
    <w:rsid w:val="001724A4"/>
    <w:rsid w:val="00173DB6"/>
    <w:rsid w:val="00174F35"/>
    <w:rsid w:val="00175534"/>
    <w:rsid w:val="00176E65"/>
    <w:rsid w:val="00177051"/>
    <w:rsid w:val="0017756C"/>
    <w:rsid w:val="00180535"/>
    <w:rsid w:val="0018089A"/>
    <w:rsid w:val="00180BBD"/>
    <w:rsid w:val="00181CB7"/>
    <w:rsid w:val="0019010E"/>
    <w:rsid w:val="001909F9"/>
    <w:rsid w:val="001923A3"/>
    <w:rsid w:val="00193750"/>
    <w:rsid w:val="00195347"/>
    <w:rsid w:val="001972EC"/>
    <w:rsid w:val="001976F9"/>
    <w:rsid w:val="001A01F3"/>
    <w:rsid w:val="001A139A"/>
    <w:rsid w:val="001A1FD0"/>
    <w:rsid w:val="001A3390"/>
    <w:rsid w:val="001A6F45"/>
    <w:rsid w:val="001A73D3"/>
    <w:rsid w:val="001A7714"/>
    <w:rsid w:val="001B1D01"/>
    <w:rsid w:val="001B2BF0"/>
    <w:rsid w:val="001B3C43"/>
    <w:rsid w:val="001B4505"/>
    <w:rsid w:val="001B4EDB"/>
    <w:rsid w:val="001B526E"/>
    <w:rsid w:val="001B544C"/>
    <w:rsid w:val="001C24F8"/>
    <w:rsid w:val="001C4983"/>
    <w:rsid w:val="001C6330"/>
    <w:rsid w:val="001C6B50"/>
    <w:rsid w:val="001C6F37"/>
    <w:rsid w:val="001C7943"/>
    <w:rsid w:val="001D0440"/>
    <w:rsid w:val="001D2885"/>
    <w:rsid w:val="001D35CA"/>
    <w:rsid w:val="001D3FAD"/>
    <w:rsid w:val="001D5EEA"/>
    <w:rsid w:val="001D6A1B"/>
    <w:rsid w:val="001D6AC4"/>
    <w:rsid w:val="001E53A7"/>
    <w:rsid w:val="001E5E99"/>
    <w:rsid w:val="001F0387"/>
    <w:rsid w:val="001F14B4"/>
    <w:rsid w:val="001F1670"/>
    <w:rsid w:val="001F3CE2"/>
    <w:rsid w:val="001F42A3"/>
    <w:rsid w:val="001F4DCD"/>
    <w:rsid w:val="001F4ED1"/>
    <w:rsid w:val="001F7FCA"/>
    <w:rsid w:val="0020686C"/>
    <w:rsid w:val="00206929"/>
    <w:rsid w:val="002069FA"/>
    <w:rsid w:val="0020750E"/>
    <w:rsid w:val="00211604"/>
    <w:rsid w:val="00214B13"/>
    <w:rsid w:val="00215B1A"/>
    <w:rsid w:val="00216236"/>
    <w:rsid w:val="002206A7"/>
    <w:rsid w:val="0022092B"/>
    <w:rsid w:val="00220FE2"/>
    <w:rsid w:val="002229FC"/>
    <w:rsid w:val="00222B8B"/>
    <w:rsid w:val="002254EE"/>
    <w:rsid w:val="00230EBC"/>
    <w:rsid w:val="00231B3B"/>
    <w:rsid w:val="00231F15"/>
    <w:rsid w:val="0023232A"/>
    <w:rsid w:val="00232BA6"/>
    <w:rsid w:val="00233065"/>
    <w:rsid w:val="00235A94"/>
    <w:rsid w:val="00236B96"/>
    <w:rsid w:val="00237C99"/>
    <w:rsid w:val="0024178F"/>
    <w:rsid w:val="00242223"/>
    <w:rsid w:val="002422C2"/>
    <w:rsid w:val="002431BD"/>
    <w:rsid w:val="002469A4"/>
    <w:rsid w:val="00250CAF"/>
    <w:rsid w:val="002516C6"/>
    <w:rsid w:val="00252A9F"/>
    <w:rsid w:val="00253BEC"/>
    <w:rsid w:val="00254524"/>
    <w:rsid w:val="00260D4D"/>
    <w:rsid w:val="002647B4"/>
    <w:rsid w:val="00275BEE"/>
    <w:rsid w:val="00276881"/>
    <w:rsid w:val="00277488"/>
    <w:rsid w:val="00280F33"/>
    <w:rsid w:val="00282613"/>
    <w:rsid w:val="00282862"/>
    <w:rsid w:val="00283C22"/>
    <w:rsid w:val="00283C50"/>
    <w:rsid w:val="00284302"/>
    <w:rsid w:val="00284F29"/>
    <w:rsid w:val="00285C48"/>
    <w:rsid w:val="0028605F"/>
    <w:rsid w:val="00286D99"/>
    <w:rsid w:val="00287DC8"/>
    <w:rsid w:val="00290651"/>
    <w:rsid w:val="00291776"/>
    <w:rsid w:val="002947D6"/>
    <w:rsid w:val="00294E69"/>
    <w:rsid w:val="0029625F"/>
    <w:rsid w:val="002965D8"/>
    <w:rsid w:val="002971BB"/>
    <w:rsid w:val="002A0CE1"/>
    <w:rsid w:val="002A21DD"/>
    <w:rsid w:val="002A34F8"/>
    <w:rsid w:val="002B3104"/>
    <w:rsid w:val="002B3FEF"/>
    <w:rsid w:val="002B4058"/>
    <w:rsid w:val="002B5D07"/>
    <w:rsid w:val="002B7D59"/>
    <w:rsid w:val="002C12F5"/>
    <w:rsid w:val="002C37A2"/>
    <w:rsid w:val="002C4681"/>
    <w:rsid w:val="002C6737"/>
    <w:rsid w:val="002C79A4"/>
    <w:rsid w:val="002D3CF4"/>
    <w:rsid w:val="002D4858"/>
    <w:rsid w:val="002D6EEF"/>
    <w:rsid w:val="002E0AA5"/>
    <w:rsid w:val="002E1B25"/>
    <w:rsid w:val="002E3C31"/>
    <w:rsid w:val="002E4801"/>
    <w:rsid w:val="002E75C1"/>
    <w:rsid w:val="002F1687"/>
    <w:rsid w:val="002F433F"/>
    <w:rsid w:val="002F4BF2"/>
    <w:rsid w:val="002F7B81"/>
    <w:rsid w:val="00301147"/>
    <w:rsid w:val="00301EE9"/>
    <w:rsid w:val="003020F9"/>
    <w:rsid w:val="0030255B"/>
    <w:rsid w:val="00302C18"/>
    <w:rsid w:val="00305E06"/>
    <w:rsid w:val="003077E4"/>
    <w:rsid w:val="00307A3D"/>
    <w:rsid w:val="00312BC1"/>
    <w:rsid w:val="0031489A"/>
    <w:rsid w:val="00316B05"/>
    <w:rsid w:val="003218A9"/>
    <w:rsid w:val="00327B4C"/>
    <w:rsid w:val="003329CF"/>
    <w:rsid w:val="00334631"/>
    <w:rsid w:val="003405FA"/>
    <w:rsid w:val="00341419"/>
    <w:rsid w:val="00351876"/>
    <w:rsid w:val="00352654"/>
    <w:rsid w:val="00352989"/>
    <w:rsid w:val="003538F7"/>
    <w:rsid w:val="003551FB"/>
    <w:rsid w:val="00356249"/>
    <w:rsid w:val="00357395"/>
    <w:rsid w:val="0036168F"/>
    <w:rsid w:val="00365B18"/>
    <w:rsid w:val="00366BCE"/>
    <w:rsid w:val="00367C27"/>
    <w:rsid w:val="00370A5E"/>
    <w:rsid w:val="0037344C"/>
    <w:rsid w:val="003774D4"/>
    <w:rsid w:val="003808CF"/>
    <w:rsid w:val="00383D4D"/>
    <w:rsid w:val="00385746"/>
    <w:rsid w:val="003860EE"/>
    <w:rsid w:val="0038783C"/>
    <w:rsid w:val="003878CE"/>
    <w:rsid w:val="0039311F"/>
    <w:rsid w:val="003A0BA9"/>
    <w:rsid w:val="003A18C6"/>
    <w:rsid w:val="003A441F"/>
    <w:rsid w:val="003A597C"/>
    <w:rsid w:val="003A64BF"/>
    <w:rsid w:val="003B23E2"/>
    <w:rsid w:val="003B3086"/>
    <w:rsid w:val="003B40F8"/>
    <w:rsid w:val="003B45C6"/>
    <w:rsid w:val="003C0851"/>
    <w:rsid w:val="003C0972"/>
    <w:rsid w:val="003C692C"/>
    <w:rsid w:val="003C76C4"/>
    <w:rsid w:val="003C7EB4"/>
    <w:rsid w:val="003D2442"/>
    <w:rsid w:val="003D76A1"/>
    <w:rsid w:val="003D7B3F"/>
    <w:rsid w:val="003E0F80"/>
    <w:rsid w:val="003E2029"/>
    <w:rsid w:val="003E220B"/>
    <w:rsid w:val="003E3337"/>
    <w:rsid w:val="003E3739"/>
    <w:rsid w:val="003E4B1A"/>
    <w:rsid w:val="003E6481"/>
    <w:rsid w:val="003F34EE"/>
    <w:rsid w:val="003F38E4"/>
    <w:rsid w:val="003F5D17"/>
    <w:rsid w:val="003F6796"/>
    <w:rsid w:val="004020EF"/>
    <w:rsid w:val="00402652"/>
    <w:rsid w:val="00404A48"/>
    <w:rsid w:val="00405DE7"/>
    <w:rsid w:val="004070AB"/>
    <w:rsid w:val="0041193E"/>
    <w:rsid w:val="00412646"/>
    <w:rsid w:val="00415424"/>
    <w:rsid w:val="004176C1"/>
    <w:rsid w:val="00422B4D"/>
    <w:rsid w:val="00424955"/>
    <w:rsid w:val="00425580"/>
    <w:rsid w:val="00425E9D"/>
    <w:rsid w:val="00430C54"/>
    <w:rsid w:val="004329B7"/>
    <w:rsid w:val="00436867"/>
    <w:rsid w:val="004371CD"/>
    <w:rsid w:val="00437C31"/>
    <w:rsid w:val="00437E20"/>
    <w:rsid w:val="00440E05"/>
    <w:rsid w:val="0044109B"/>
    <w:rsid w:val="00442592"/>
    <w:rsid w:val="00444FAD"/>
    <w:rsid w:val="004460A6"/>
    <w:rsid w:val="004506B6"/>
    <w:rsid w:val="00450BFF"/>
    <w:rsid w:val="00451139"/>
    <w:rsid w:val="00452BB1"/>
    <w:rsid w:val="00456CAC"/>
    <w:rsid w:val="00457CD6"/>
    <w:rsid w:val="004615B1"/>
    <w:rsid w:val="004622E8"/>
    <w:rsid w:val="00462F5F"/>
    <w:rsid w:val="00463385"/>
    <w:rsid w:val="00466341"/>
    <w:rsid w:val="00466B42"/>
    <w:rsid w:val="004670B0"/>
    <w:rsid w:val="004672B9"/>
    <w:rsid w:val="00471932"/>
    <w:rsid w:val="00476640"/>
    <w:rsid w:val="00477A1E"/>
    <w:rsid w:val="004822C8"/>
    <w:rsid w:val="00483FE9"/>
    <w:rsid w:val="00485100"/>
    <w:rsid w:val="00485D05"/>
    <w:rsid w:val="00493359"/>
    <w:rsid w:val="0049762B"/>
    <w:rsid w:val="004A423B"/>
    <w:rsid w:val="004A5772"/>
    <w:rsid w:val="004A5EE3"/>
    <w:rsid w:val="004A7AE3"/>
    <w:rsid w:val="004A7D6A"/>
    <w:rsid w:val="004B03B5"/>
    <w:rsid w:val="004B1473"/>
    <w:rsid w:val="004B384F"/>
    <w:rsid w:val="004B49CD"/>
    <w:rsid w:val="004C0821"/>
    <w:rsid w:val="004D28E8"/>
    <w:rsid w:val="004D35A4"/>
    <w:rsid w:val="004E1E5A"/>
    <w:rsid w:val="004E3377"/>
    <w:rsid w:val="004E3B92"/>
    <w:rsid w:val="004E4FA3"/>
    <w:rsid w:val="004E5728"/>
    <w:rsid w:val="004E64D0"/>
    <w:rsid w:val="004E767D"/>
    <w:rsid w:val="004F076E"/>
    <w:rsid w:val="004F3A3E"/>
    <w:rsid w:val="004F41FE"/>
    <w:rsid w:val="004F5E6A"/>
    <w:rsid w:val="004F655F"/>
    <w:rsid w:val="00500F08"/>
    <w:rsid w:val="005015CA"/>
    <w:rsid w:val="0050592B"/>
    <w:rsid w:val="00506899"/>
    <w:rsid w:val="00511417"/>
    <w:rsid w:val="005119CB"/>
    <w:rsid w:val="00512B84"/>
    <w:rsid w:val="00514CBD"/>
    <w:rsid w:val="0051743A"/>
    <w:rsid w:val="00520694"/>
    <w:rsid w:val="005251DC"/>
    <w:rsid w:val="005263BE"/>
    <w:rsid w:val="005263FF"/>
    <w:rsid w:val="00530141"/>
    <w:rsid w:val="00531780"/>
    <w:rsid w:val="0053431B"/>
    <w:rsid w:val="0053456A"/>
    <w:rsid w:val="00534CFE"/>
    <w:rsid w:val="00535023"/>
    <w:rsid w:val="00543540"/>
    <w:rsid w:val="00545269"/>
    <w:rsid w:val="00547C9C"/>
    <w:rsid w:val="00550C2A"/>
    <w:rsid w:val="005523F2"/>
    <w:rsid w:val="00552ABE"/>
    <w:rsid w:val="00552DC3"/>
    <w:rsid w:val="00552DD5"/>
    <w:rsid w:val="00553130"/>
    <w:rsid w:val="005548B4"/>
    <w:rsid w:val="00554AD3"/>
    <w:rsid w:val="0055534B"/>
    <w:rsid w:val="0055651A"/>
    <w:rsid w:val="00557D33"/>
    <w:rsid w:val="0056230A"/>
    <w:rsid w:val="00562326"/>
    <w:rsid w:val="00564686"/>
    <w:rsid w:val="00566C8E"/>
    <w:rsid w:val="005721CA"/>
    <w:rsid w:val="0057319B"/>
    <w:rsid w:val="00577239"/>
    <w:rsid w:val="00577AC4"/>
    <w:rsid w:val="005814E2"/>
    <w:rsid w:val="00581D4F"/>
    <w:rsid w:val="00581EF3"/>
    <w:rsid w:val="00582095"/>
    <w:rsid w:val="005845C9"/>
    <w:rsid w:val="005854B2"/>
    <w:rsid w:val="005905D0"/>
    <w:rsid w:val="0059241D"/>
    <w:rsid w:val="005927FC"/>
    <w:rsid w:val="00592FC0"/>
    <w:rsid w:val="00593A35"/>
    <w:rsid w:val="005942AE"/>
    <w:rsid w:val="005943CA"/>
    <w:rsid w:val="005952C8"/>
    <w:rsid w:val="005A1EB9"/>
    <w:rsid w:val="005A493A"/>
    <w:rsid w:val="005B36B6"/>
    <w:rsid w:val="005B4771"/>
    <w:rsid w:val="005B55B8"/>
    <w:rsid w:val="005B5770"/>
    <w:rsid w:val="005B5F05"/>
    <w:rsid w:val="005B6D04"/>
    <w:rsid w:val="005B6F6A"/>
    <w:rsid w:val="005B7FD1"/>
    <w:rsid w:val="005C0A52"/>
    <w:rsid w:val="005C532A"/>
    <w:rsid w:val="005C5D69"/>
    <w:rsid w:val="005C6FB9"/>
    <w:rsid w:val="005D100E"/>
    <w:rsid w:val="005D12AD"/>
    <w:rsid w:val="005D26C8"/>
    <w:rsid w:val="005D2849"/>
    <w:rsid w:val="005D5DD0"/>
    <w:rsid w:val="005D611B"/>
    <w:rsid w:val="005D7208"/>
    <w:rsid w:val="005D72A2"/>
    <w:rsid w:val="005E0079"/>
    <w:rsid w:val="005E0E65"/>
    <w:rsid w:val="005F2E22"/>
    <w:rsid w:val="005F33F5"/>
    <w:rsid w:val="00600ED8"/>
    <w:rsid w:val="00602B0B"/>
    <w:rsid w:val="0060608E"/>
    <w:rsid w:val="00607C69"/>
    <w:rsid w:val="0061061E"/>
    <w:rsid w:val="00612297"/>
    <w:rsid w:val="0061413F"/>
    <w:rsid w:val="00614A2B"/>
    <w:rsid w:val="00616DC7"/>
    <w:rsid w:val="00622B75"/>
    <w:rsid w:val="006237D8"/>
    <w:rsid w:val="006249B2"/>
    <w:rsid w:val="00631AD7"/>
    <w:rsid w:val="00631C4C"/>
    <w:rsid w:val="00632C34"/>
    <w:rsid w:val="00636D1D"/>
    <w:rsid w:val="00640EED"/>
    <w:rsid w:val="00641836"/>
    <w:rsid w:val="0064238B"/>
    <w:rsid w:val="00642B6F"/>
    <w:rsid w:val="00644721"/>
    <w:rsid w:val="006447CA"/>
    <w:rsid w:val="006471BA"/>
    <w:rsid w:val="006513B6"/>
    <w:rsid w:val="00652AA4"/>
    <w:rsid w:val="00652CFE"/>
    <w:rsid w:val="00652E47"/>
    <w:rsid w:val="00653128"/>
    <w:rsid w:val="00653C5C"/>
    <w:rsid w:val="00656F0C"/>
    <w:rsid w:val="00661709"/>
    <w:rsid w:val="00663E5D"/>
    <w:rsid w:val="00665812"/>
    <w:rsid w:val="00667E7C"/>
    <w:rsid w:val="00671969"/>
    <w:rsid w:val="00673006"/>
    <w:rsid w:val="00673803"/>
    <w:rsid w:val="00674E6E"/>
    <w:rsid w:val="0068185C"/>
    <w:rsid w:val="0068218A"/>
    <w:rsid w:val="006861B0"/>
    <w:rsid w:val="00686358"/>
    <w:rsid w:val="00687F8D"/>
    <w:rsid w:val="00691E4C"/>
    <w:rsid w:val="00692F58"/>
    <w:rsid w:val="00693A4E"/>
    <w:rsid w:val="0069457E"/>
    <w:rsid w:val="006A77B2"/>
    <w:rsid w:val="006B1396"/>
    <w:rsid w:val="006B3366"/>
    <w:rsid w:val="006B6036"/>
    <w:rsid w:val="006B73E7"/>
    <w:rsid w:val="006B752B"/>
    <w:rsid w:val="006C07DD"/>
    <w:rsid w:val="006C1958"/>
    <w:rsid w:val="006C1C5A"/>
    <w:rsid w:val="006C2C27"/>
    <w:rsid w:val="006C348C"/>
    <w:rsid w:val="006C404E"/>
    <w:rsid w:val="006C514E"/>
    <w:rsid w:val="006C6F06"/>
    <w:rsid w:val="006C7E71"/>
    <w:rsid w:val="006D1D95"/>
    <w:rsid w:val="006D2261"/>
    <w:rsid w:val="006D2A0E"/>
    <w:rsid w:val="006D3A3A"/>
    <w:rsid w:val="006D5728"/>
    <w:rsid w:val="006D6C06"/>
    <w:rsid w:val="006D7BEA"/>
    <w:rsid w:val="006E0E5F"/>
    <w:rsid w:val="006E3953"/>
    <w:rsid w:val="006E48C7"/>
    <w:rsid w:val="006E4E01"/>
    <w:rsid w:val="006E53A9"/>
    <w:rsid w:val="006E543E"/>
    <w:rsid w:val="006E629B"/>
    <w:rsid w:val="006F1CC0"/>
    <w:rsid w:val="006F25E4"/>
    <w:rsid w:val="006F3D66"/>
    <w:rsid w:val="006F6F46"/>
    <w:rsid w:val="007017A5"/>
    <w:rsid w:val="007021B5"/>
    <w:rsid w:val="00704488"/>
    <w:rsid w:val="00705D19"/>
    <w:rsid w:val="00706389"/>
    <w:rsid w:val="007072EA"/>
    <w:rsid w:val="00710976"/>
    <w:rsid w:val="00713648"/>
    <w:rsid w:val="007138CC"/>
    <w:rsid w:val="00713EE3"/>
    <w:rsid w:val="0071686A"/>
    <w:rsid w:val="00722617"/>
    <w:rsid w:val="00722774"/>
    <w:rsid w:val="00723656"/>
    <w:rsid w:val="00723920"/>
    <w:rsid w:val="00724B9C"/>
    <w:rsid w:val="00727523"/>
    <w:rsid w:val="007303A7"/>
    <w:rsid w:val="00730FE5"/>
    <w:rsid w:val="0073355A"/>
    <w:rsid w:val="007344F0"/>
    <w:rsid w:val="00736AD8"/>
    <w:rsid w:val="0073701C"/>
    <w:rsid w:val="00742830"/>
    <w:rsid w:val="00743047"/>
    <w:rsid w:val="0074371E"/>
    <w:rsid w:val="007443A3"/>
    <w:rsid w:val="00744A4D"/>
    <w:rsid w:val="00745C61"/>
    <w:rsid w:val="0074732A"/>
    <w:rsid w:val="0074744B"/>
    <w:rsid w:val="00755406"/>
    <w:rsid w:val="007564AC"/>
    <w:rsid w:val="00757B05"/>
    <w:rsid w:val="00760339"/>
    <w:rsid w:val="00762E77"/>
    <w:rsid w:val="00770704"/>
    <w:rsid w:val="00772649"/>
    <w:rsid w:val="00772AC1"/>
    <w:rsid w:val="007747EB"/>
    <w:rsid w:val="00775379"/>
    <w:rsid w:val="0077718C"/>
    <w:rsid w:val="00777777"/>
    <w:rsid w:val="00781897"/>
    <w:rsid w:val="007826BB"/>
    <w:rsid w:val="007858BD"/>
    <w:rsid w:val="00785F24"/>
    <w:rsid w:val="00786060"/>
    <w:rsid w:val="00787E2A"/>
    <w:rsid w:val="00787F3F"/>
    <w:rsid w:val="00791873"/>
    <w:rsid w:val="007958E0"/>
    <w:rsid w:val="007963A4"/>
    <w:rsid w:val="00797832"/>
    <w:rsid w:val="007A2CEF"/>
    <w:rsid w:val="007A6920"/>
    <w:rsid w:val="007A6925"/>
    <w:rsid w:val="007B4363"/>
    <w:rsid w:val="007B5355"/>
    <w:rsid w:val="007B5817"/>
    <w:rsid w:val="007B58F1"/>
    <w:rsid w:val="007B7732"/>
    <w:rsid w:val="007C046F"/>
    <w:rsid w:val="007C1F8B"/>
    <w:rsid w:val="007C2CA0"/>
    <w:rsid w:val="007C5669"/>
    <w:rsid w:val="007D5100"/>
    <w:rsid w:val="007D5643"/>
    <w:rsid w:val="007E0D51"/>
    <w:rsid w:val="007E1EEA"/>
    <w:rsid w:val="007E40DD"/>
    <w:rsid w:val="007E4A4C"/>
    <w:rsid w:val="007E73E3"/>
    <w:rsid w:val="007F1E7C"/>
    <w:rsid w:val="007F1EBC"/>
    <w:rsid w:val="007F3F49"/>
    <w:rsid w:val="007F4836"/>
    <w:rsid w:val="007F609C"/>
    <w:rsid w:val="007F62CC"/>
    <w:rsid w:val="007F6892"/>
    <w:rsid w:val="007F6AD4"/>
    <w:rsid w:val="008055B0"/>
    <w:rsid w:val="00806F28"/>
    <w:rsid w:val="00807046"/>
    <w:rsid w:val="008113BA"/>
    <w:rsid w:val="008113EF"/>
    <w:rsid w:val="00812214"/>
    <w:rsid w:val="00816298"/>
    <w:rsid w:val="00816543"/>
    <w:rsid w:val="008168C2"/>
    <w:rsid w:val="00820A71"/>
    <w:rsid w:val="00823071"/>
    <w:rsid w:val="00825395"/>
    <w:rsid w:val="00825A67"/>
    <w:rsid w:val="00825BCD"/>
    <w:rsid w:val="008263A6"/>
    <w:rsid w:val="008272D6"/>
    <w:rsid w:val="00834679"/>
    <w:rsid w:val="00836C35"/>
    <w:rsid w:val="008401EE"/>
    <w:rsid w:val="00840272"/>
    <w:rsid w:val="00840E48"/>
    <w:rsid w:val="00845310"/>
    <w:rsid w:val="00845E3A"/>
    <w:rsid w:val="008469B7"/>
    <w:rsid w:val="00846AE8"/>
    <w:rsid w:val="00851C2C"/>
    <w:rsid w:val="00852024"/>
    <w:rsid w:val="00853704"/>
    <w:rsid w:val="0085386B"/>
    <w:rsid w:val="008549D7"/>
    <w:rsid w:val="00855231"/>
    <w:rsid w:val="0085740D"/>
    <w:rsid w:val="00863F5F"/>
    <w:rsid w:val="00866A56"/>
    <w:rsid w:val="00870635"/>
    <w:rsid w:val="008715FB"/>
    <w:rsid w:val="00872A8A"/>
    <w:rsid w:val="00873C79"/>
    <w:rsid w:val="0087576F"/>
    <w:rsid w:val="00883005"/>
    <w:rsid w:val="00885474"/>
    <w:rsid w:val="008857D2"/>
    <w:rsid w:val="00885E93"/>
    <w:rsid w:val="0088634D"/>
    <w:rsid w:val="008864F5"/>
    <w:rsid w:val="00890F63"/>
    <w:rsid w:val="00891C73"/>
    <w:rsid w:val="008938B6"/>
    <w:rsid w:val="008938FF"/>
    <w:rsid w:val="008956F2"/>
    <w:rsid w:val="008959CF"/>
    <w:rsid w:val="00895E6F"/>
    <w:rsid w:val="00895E90"/>
    <w:rsid w:val="008A08BF"/>
    <w:rsid w:val="008A1755"/>
    <w:rsid w:val="008A175D"/>
    <w:rsid w:val="008A18CD"/>
    <w:rsid w:val="008A3EEA"/>
    <w:rsid w:val="008A760A"/>
    <w:rsid w:val="008B1C00"/>
    <w:rsid w:val="008B3618"/>
    <w:rsid w:val="008B3D24"/>
    <w:rsid w:val="008B48C3"/>
    <w:rsid w:val="008B5D49"/>
    <w:rsid w:val="008C0533"/>
    <w:rsid w:val="008C122B"/>
    <w:rsid w:val="008C3740"/>
    <w:rsid w:val="008D1673"/>
    <w:rsid w:val="008D3547"/>
    <w:rsid w:val="008D48E1"/>
    <w:rsid w:val="008D5FD2"/>
    <w:rsid w:val="008D6249"/>
    <w:rsid w:val="008D6EAB"/>
    <w:rsid w:val="008D792D"/>
    <w:rsid w:val="008E34EA"/>
    <w:rsid w:val="008E43F7"/>
    <w:rsid w:val="008E5802"/>
    <w:rsid w:val="008F0F33"/>
    <w:rsid w:val="008F18E6"/>
    <w:rsid w:val="008F328B"/>
    <w:rsid w:val="008F46B6"/>
    <w:rsid w:val="008F7491"/>
    <w:rsid w:val="008F7EB9"/>
    <w:rsid w:val="00901A92"/>
    <w:rsid w:val="00903CAF"/>
    <w:rsid w:val="00905197"/>
    <w:rsid w:val="00905805"/>
    <w:rsid w:val="0091313C"/>
    <w:rsid w:val="0091523C"/>
    <w:rsid w:val="00916D49"/>
    <w:rsid w:val="00920FCE"/>
    <w:rsid w:val="009219B8"/>
    <w:rsid w:val="0092250A"/>
    <w:rsid w:val="00922B25"/>
    <w:rsid w:val="00922F16"/>
    <w:rsid w:val="00924479"/>
    <w:rsid w:val="00925885"/>
    <w:rsid w:val="00926465"/>
    <w:rsid w:val="00930277"/>
    <w:rsid w:val="00931B8E"/>
    <w:rsid w:val="00934E5F"/>
    <w:rsid w:val="00940672"/>
    <w:rsid w:val="00942319"/>
    <w:rsid w:val="0094772E"/>
    <w:rsid w:val="00950AE3"/>
    <w:rsid w:val="00951DB7"/>
    <w:rsid w:val="00952465"/>
    <w:rsid w:val="00960077"/>
    <w:rsid w:val="0096118E"/>
    <w:rsid w:val="0096301A"/>
    <w:rsid w:val="009650F0"/>
    <w:rsid w:val="00965A70"/>
    <w:rsid w:val="00967505"/>
    <w:rsid w:val="00967952"/>
    <w:rsid w:val="00970706"/>
    <w:rsid w:val="00971AEF"/>
    <w:rsid w:val="00973041"/>
    <w:rsid w:val="009741E9"/>
    <w:rsid w:val="009806F0"/>
    <w:rsid w:val="00983170"/>
    <w:rsid w:val="0098434B"/>
    <w:rsid w:val="00984479"/>
    <w:rsid w:val="00985FC7"/>
    <w:rsid w:val="00986EC1"/>
    <w:rsid w:val="00990E05"/>
    <w:rsid w:val="00991083"/>
    <w:rsid w:val="009910B3"/>
    <w:rsid w:val="00991434"/>
    <w:rsid w:val="00993DB7"/>
    <w:rsid w:val="009942E5"/>
    <w:rsid w:val="00994BCC"/>
    <w:rsid w:val="009A1435"/>
    <w:rsid w:val="009A1699"/>
    <w:rsid w:val="009A3BAA"/>
    <w:rsid w:val="009A51C1"/>
    <w:rsid w:val="009B0B3E"/>
    <w:rsid w:val="009B0BAD"/>
    <w:rsid w:val="009B1335"/>
    <w:rsid w:val="009B2B58"/>
    <w:rsid w:val="009B2C22"/>
    <w:rsid w:val="009B370F"/>
    <w:rsid w:val="009B3929"/>
    <w:rsid w:val="009B41D2"/>
    <w:rsid w:val="009B5837"/>
    <w:rsid w:val="009B6F77"/>
    <w:rsid w:val="009C3607"/>
    <w:rsid w:val="009C3AB8"/>
    <w:rsid w:val="009C424E"/>
    <w:rsid w:val="009C5537"/>
    <w:rsid w:val="009C6889"/>
    <w:rsid w:val="009C735B"/>
    <w:rsid w:val="009D03A8"/>
    <w:rsid w:val="009D1F9D"/>
    <w:rsid w:val="009D2A29"/>
    <w:rsid w:val="009D31D6"/>
    <w:rsid w:val="009D42CF"/>
    <w:rsid w:val="009D5E10"/>
    <w:rsid w:val="009E03E4"/>
    <w:rsid w:val="009E0724"/>
    <w:rsid w:val="009F3971"/>
    <w:rsid w:val="009F3F2F"/>
    <w:rsid w:val="009F4949"/>
    <w:rsid w:val="009F6BC0"/>
    <w:rsid w:val="009F6D17"/>
    <w:rsid w:val="00A00B3F"/>
    <w:rsid w:val="00A00B66"/>
    <w:rsid w:val="00A02613"/>
    <w:rsid w:val="00A03139"/>
    <w:rsid w:val="00A06CDE"/>
    <w:rsid w:val="00A06DBD"/>
    <w:rsid w:val="00A0700E"/>
    <w:rsid w:val="00A070A3"/>
    <w:rsid w:val="00A0781E"/>
    <w:rsid w:val="00A1055B"/>
    <w:rsid w:val="00A11790"/>
    <w:rsid w:val="00A137C0"/>
    <w:rsid w:val="00A150CE"/>
    <w:rsid w:val="00A17135"/>
    <w:rsid w:val="00A17513"/>
    <w:rsid w:val="00A20C13"/>
    <w:rsid w:val="00A220CE"/>
    <w:rsid w:val="00A24B73"/>
    <w:rsid w:val="00A256B2"/>
    <w:rsid w:val="00A25914"/>
    <w:rsid w:val="00A262E8"/>
    <w:rsid w:val="00A27A7D"/>
    <w:rsid w:val="00A27F98"/>
    <w:rsid w:val="00A3398F"/>
    <w:rsid w:val="00A33FE7"/>
    <w:rsid w:val="00A34E45"/>
    <w:rsid w:val="00A403E9"/>
    <w:rsid w:val="00A40AF7"/>
    <w:rsid w:val="00A5222E"/>
    <w:rsid w:val="00A5281E"/>
    <w:rsid w:val="00A53190"/>
    <w:rsid w:val="00A542A8"/>
    <w:rsid w:val="00A63404"/>
    <w:rsid w:val="00A64F1C"/>
    <w:rsid w:val="00A65966"/>
    <w:rsid w:val="00A65EA1"/>
    <w:rsid w:val="00A6688A"/>
    <w:rsid w:val="00A67CE6"/>
    <w:rsid w:val="00A70F72"/>
    <w:rsid w:val="00A71ED4"/>
    <w:rsid w:val="00A729C6"/>
    <w:rsid w:val="00A72ED5"/>
    <w:rsid w:val="00A738EF"/>
    <w:rsid w:val="00A743BF"/>
    <w:rsid w:val="00A74784"/>
    <w:rsid w:val="00A74C5D"/>
    <w:rsid w:val="00A75A27"/>
    <w:rsid w:val="00A77AC9"/>
    <w:rsid w:val="00A77DD0"/>
    <w:rsid w:val="00A82086"/>
    <w:rsid w:val="00A85090"/>
    <w:rsid w:val="00A90835"/>
    <w:rsid w:val="00A94637"/>
    <w:rsid w:val="00A94B7D"/>
    <w:rsid w:val="00A94C76"/>
    <w:rsid w:val="00A962D8"/>
    <w:rsid w:val="00A97335"/>
    <w:rsid w:val="00AA01D6"/>
    <w:rsid w:val="00AA3131"/>
    <w:rsid w:val="00AA434D"/>
    <w:rsid w:val="00AA4C31"/>
    <w:rsid w:val="00AA5158"/>
    <w:rsid w:val="00AA5BB5"/>
    <w:rsid w:val="00AA71B2"/>
    <w:rsid w:val="00AB08DD"/>
    <w:rsid w:val="00AB14AF"/>
    <w:rsid w:val="00AB22F3"/>
    <w:rsid w:val="00AB31E5"/>
    <w:rsid w:val="00AB44CC"/>
    <w:rsid w:val="00AB71A3"/>
    <w:rsid w:val="00AC0BF9"/>
    <w:rsid w:val="00AC1469"/>
    <w:rsid w:val="00AC468F"/>
    <w:rsid w:val="00AC5991"/>
    <w:rsid w:val="00AC757A"/>
    <w:rsid w:val="00AD0226"/>
    <w:rsid w:val="00AD3731"/>
    <w:rsid w:val="00AD41A4"/>
    <w:rsid w:val="00AD49F3"/>
    <w:rsid w:val="00AD4B65"/>
    <w:rsid w:val="00AD6953"/>
    <w:rsid w:val="00AE044C"/>
    <w:rsid w:val="00AE16A9"/>
    <w:rsid w:val="00AE16B7"/>
    <w:rsid w:val="00AE192A"/>
    <w:rsid w:val="00AE5815"/>
    <w:rsid w:val="00AE636F"/>
    <w:rsid w:val="00AE7797"/>
    <w:rsid w:val="00AF342E"/>
    <w:rsid w:val="00AF4D18"/>
    <w:rsid w:val="00AF5166"/>
    <w:rsid w:val="00AF67B5"/>
    <w:rsid w:val="00AF7583"/>
    <w:rsid w:val="00B00B1E"/>
    <w:rsid w:val="00B0150C"/>
    <w:rsid w:val="00B032CA"/>
    <w:rsid w:val="00B03CEA"/>
    <w:rsid w:val="00B05661"/>
    <w:rsid w:val="00B059D3"/>
    <w:rsid w:val="00B05A6E"/>
    <w:rsid w:val="00B05E95"/>
    <w:rsid w:val="00B06E53"/>
    <w:rsid w:val="00B0775F"/>
    <w:rsid w:val="00B077CA"/>
    <w:rsid w:val="00B10440"/>
    <w:rsid w:val="00B1201B"/>
    <w:rsid w:val="00B13583"/>
    <w:rsid w:val="00B15BEF"/>
    <w:rsid w:val="00B20C7D"/>
    <w:rsid w:val="00B2123D"/>
    <w:rsid w:val="00B2551D"/>
    <w:rsid w:val="00B26755"/>
    <w:rsid w:val="00B30472"/>
    <w:rsid w:val="00B311BF"/>
    <w:rsid w:val="00B31F30"/>
    <w:rsid w:val="00B365A3"/>
    <w:rsid w:val="00B435EF"/>
    <w:rsid w:val="00B45151"/>
    <w:rsid w:val="00B46136"/>
    <w:rsid w:val="00B472DF"/>
    <w:rsid w:val="00B502D0"/>
    <w:rsid w:val="00B5474E"/>
    <w:rsid w:val="00B5725D"/>
    <w:rsid w:val="00B57A4C"/>
    <w:rsid w:val="00B604AD"/>
    <w:rsid w:val="00B6287E"/>
    <w:rsid w:val="00B636D8"/>
    <w:rsid w:val="00B654E8"/>
    <w:rsid w:val="00B65564"/>
    <w:rsid w:val="00B670D7"/>
    <w:rsid w:val="00B6779B"/>
    <w:rsid w:val="00B7551C"/>
    <w:rsid w:val="00B771BA"/>
    <w:rsid w:val="00B80F15"/>
    <w:rsid w:val="00B846A0"/>
    <w:rsid w:val="00B85ABB"/>
    <w:rsid w:val="00B86E31"/>
    <w:rsid w:val="00B87125"/>
    <w:rsid w:val="00B8740F"/>
    <w:rsid w:val="00B87851"/>
    <w:rsid w:val="00B917FE"/>
    <w:rsid w:val="00B919A6"/>
    <w:rsid w:val="00B946C0"/>
    <w:rsid w:val="00B95C98"/>
    <w:rsid w:val="00B970C1"/>
    <w:rsid w:val="00BA331D"/>
    <w:rsid w:val="00BA5577"/>
    <w:rsid w:val="00BB132A"/>
    <w:rsid w:val="00BB2893"/>
    <w:rsid w:val="00BB5AB7"/>
    <w:rsid w:val="00BB5E29"/>
    <w:rsid w:val="00BC5E8A"/>
    <w:rsid w:val="00BC73A8"/>
    <w:rsid w:val="00BD02D7"/>
    <w:rsid w:val="00BD1CF8"/>
    <w:rsid w:val="00BD2E5E"/>
    <w:rsid w:val="00BD2F3E"/>
    <w:rsid w:val="00BD6E31"/>
    <w:rsid w:val="00BD6F68"/>
    <w:rsid w:val="00BE029F"/>
    <w:rsid w:val="00BE3B98"/>
    <w:rsid w:val="00BE3E60"/>
    <w:rsid w:val="00BE4B2D"/>
    <w:rsid w:val="00BF26F4"/>
    <w:rsid w:val="00BF6E3A"/>
    <w:rsid w:val="00BF7551"/>
    <w:rsid w:val="00C0007D"/>
    <w:rsid w:val="00C0052F"/>
    <w:rsid w:val="00C0213C"/>
    <w:rsid w:val="00C0240C"/>
    <w:rsid w:val="00C0328D"/>
    <w:rsid w:val="00C03D78"/>
    <w:rsid w:val="00C069E0"/>
    <w:rsid w:val="00C06E49"/>
    <w:rsid w:val="00C1127B"/>
    <w:rsid w:val="00C13C0F"/>
    <w:rsid w:val="00C14B94"/>
    <w:rsid w:val="00C20320"/>
    <w:rsid w:val="00C20EE0"/>
    <w:rsid w:val="00C213FA"/>
    <w:rsid w:val="00C21E29"/>
    <w:rsid w:val="00C227FA"/>
    <w:rsid w:val="00C22F21"/>
    <w:rsid w:val="00C25D84"/>
    <w:rsid w:val="00C26A92"/>
    <w:rsid w:val="00C26E50"/>
    <w:rsid w:val="00C30D5F"/>
    <w:rsid w:val="00C35A34"/>
    <w:rsid w:val="00C35E8C"/>
    <w:rsid w:val="00C37364"/>
    <w:rsid w:val="00C37F6E"/>
    <w:rsid w:val="00C40A6D"/>
    <w:rsid w:val="00C41270"/>
    <w:rsid w:val="00C42604"/>
    <w:rsid w:val="00C43A5F"/>
    <w:rsid w:val="00C444C5"/>
    <w:rsid w:val="00C459C4"/>
    <w:rsid w:val="00C46374"/>
    <w:rsid w:val="00C464B2"/>
    <w:rsid w:val="00C46B5F"/>
    <w:rsid w:val="00C46C57"/>
    <w:rsid w:val="00C50716"/>
    <w:rsid w:val="00C51D38"/>
    <w:rsid w:val="00C5299C"/>
    <w:rsid w:val="00C53C87"/>
    <w:rsid w:val="00C5435D"/>
    <w:rsid w:val="00C5503B"/>
    <w:rsid w:val="00C60213"/>
    <w:rsid w:val="00C60A0C"/>
    <w:rsid w:val="00C60E49"/>
    <w:rsid w:val="00C65AD7"/>
    <w:rsid w:val="00C66F11"/>
    <w:rsid w:val="00C720CF"/>
    <w:rsid w:val="00C726B1"/>
    <w:rsid w:val="00C73BD3"/>
    <w:rsid w:val="00C77BCF"/>
    <w:rsid w:val="00C77CF6"/>
    <w:rsid w:val="00C77EBA"/>
    <w:rsid w:val="00C81706"/>
    <w:rsid w:val="00C836A3"/>
    <w:rsid w:val="00C84325"/>
    <w:rsid w:val="00C8471D"/>
    <w:rsid w:val="00C85F20"/>
    <w:rsid w:val="00C86051"/>
    <w:rsid w:val="00C86B3A"/>
    <w:rsid w:val="00C87287"/>
    <w:rsid w:val="00C87313"/>
    <w:rsid w:val="00C87BBB"/>
    <w:rsid w:val="00C925FC"/>
    <w:rsid w:val="00C93A62"/>
    <w:rsid w:val="00C942E6"/>
    <w:rsid w:val="00C95A66"/>
    <w:rsid w:val="00CA021E"/>
    <w:rsid w:val="00CA4985"/>
    <w:rsid w:val="00CA6924"/>
    <w:rsid w:val="00CA6F2E"/>
    <w:rsid w:val="00CA77FC"/>
    <w:rsid w:val="00CA796E"/>
    <w:rsid w:val="00CA7C11"/>
    <w:rsid w:val="00CB44DA"/>
    <w:rsid w:val="00CB6291"/>
    <w:rsid w:val="00CC2E6C"/>
    <w:rsid w:val="00CC3997"/>
    <w:rsid w:val="00CC48E8"/>
    <w:rsid w:val="00CC6F2C"/>
    <w:rsid w:val="00CD0C2A"/>
    <w:rsid w:val="00CD0E31"/>
    <w:rsid w:val="00CD1392"/>
    <w:rsid w:val="00CD17F6"/>
    <w:rsid w:val="00CD1D0C"/>
    <w:rsid w:val="00CD1FF7"/>
    <w:rsid w:val="00CD3536"/>
    <w:rsid w:val="00CD679A"/>
    <w:rsid w:val="00CE0E15"/>
    <w:rsid w:val="00CE14FE"/>
    <w:rsid w:val="00CE3774"/>
    <w:rsid w:val="00CE4A7F"/>
    <w:rsid w:val="00CE6B49"/>
    <w:rsid w:val="00CF4266"/>
    <w:rsid w:val="00CF6934"/>
    <w:rsid w:val="00D06380"/>
    <w:rsid w:val="00D07928"/>
    <w:rsid w:val="00D1243D"/>
    <w:rsid w:val="00D13BF7"/>
    <w:rsid w:val="00D1529B"/>
    <w:rsid w:val="00D2028F"/>
    <w:rsid w:val="00D25209"/>
    <w:rsid w:val="00D32528"/>
    <w:rsid w:val="00D33C23"/>
    <w:rsid w:val="00D34FAA"/>
    <w:rsid w:val="00D3602D"/>
    <w:rsid w:val="00D42F1C"/>
    <w:rsid w:val="00D435ED"/>
    <w:rsid w:val="00D43B7B"/>
    <w:rsid w:val="00D4570B"/>
    <w:rsid w:val="00D45D62"/>
    <w:rsid w:val="00D478BE"/>
    <w:rsid w:val="00D47EBC"/>
    <w:rsid w:val="00D501D2"/>
    <w:rsid w:val="00D51A05"/>
    <w:rsid w:val="00D51F3C"/>
    <w:rsid w:val="00D520FA"/>
    <w:rsid w:val="00D5293A"/>
    <w:rsid w:val="00D52F12"/>
    <w:rsid w:val="00D535AD"/>
    <w:rsid w:val="00D55DAF"/>
    <w:rsid w:val="00D56CB3"/>
    <w:rsid w:val="00D62DA5"/>
    <w:rsid w:val="00D637A1"/>
    <w:rsid w:val="00D638B1"/>
    <w:rsid w:val="00D64B2F"/>
    <w:rsid w:val="00D66115"/>
    <w:rsid w:val="00D66B3D"/>
    <w:rsid w:val="00D676D2"/>
    <w:rsid w:val="00D7270E"/>
    <w:rsid w:val="00D81E46"/>
    <w:rsid w:val="00D82816"/>
    <w:rsid w:val="00D84855"/>
    <w:rsid w:val="00D85C21"/>
    <w:rsid w:val="00D860D4"/>
    <w:rsid w:val="00D8617A"/>
    <w:rsid w:val="00D904FC"/>
    <w:rsid w:val="00D90C5B"/>
    <w:rsid w:val="00D951A9"/>
    <w:rsid w:val="00D96025"/>
    <w:rsid w:val="00D97FFB"/>
    <w:rsid w:val="00DA2EC3"/>
    <w:rsid w:val="00DA51DF"/>
    <w:rsid w:val="00DA7584"/>
    <w:rsid w:val="00DA75A6"/>
    <w:rsid w:val="00DB06B7"/>
    <w:rsid w:val="00DB0F6F"/>
    <w:rsid w:val="00DB30F4"/>
    <w:rsid w:val="00DB4BBF"/>
    <w:rsid w:val="00DB5844"/>
    <w:rsid w:val="00DB5B65"/>
    <w:rsid w:val="00DB6F75"/>
    <w:rsid w:val="00DB742D"/>
    <w:rsid w:val="00DB7F70"/>
    <w:rsid w:val="00DC166C"/>
    <w:rsid w:val="00DC468B"/>
    <w:rsid w:val="00DC5444"/>
    <w:rsid w:val="00DC70C9"/>
    <w:rsid w:val="00DC76AE"/>
    <w:rsid w:val="00DD300F"/>
    <w:rsid w:val="00DD45C6"/>
    <w:rsid w:val="00DE2EAE"/>
    <w:rsid w:val="00DE36D9"/>
    <w:rsid w:val="00DE4FE1"/>
    <w:rsid w:val="00DE516F"/>
    <w:rsid w:val="00DE6597"/>
    <w:rsid w:val="00DE6990"/>
    <w:rsid w:val="00DE7390"/>
    <w:rsid w:val="00DF0B46"/>
    <w:rsid w:val="00DF61EA"/>
    <w:rsid w:val="00DF6CA8"/>
    <w:rsid w:val="00DF7730"/>
    <w:rsid w:val="00E02191"/>
    <w:rsid w:val="00E04856"/>
    <w:rsid w:val="00E04B9B"/>
    <w:rsid w:val="00E052E1"/>
    <w:rsid w:val="00E0703C"/>
    <w:rsid w:val="00E10080"/>
    <w:rsid w:val="00E10AC8"/>
    <w:rsid w:val="00E1284F"/>
    <w:rsid w:val="00E150DE"/>
    <w:rsid w:val="00E170C6"/>
    <w:rsid w:val="00E17214"/>
    <w:rsid w:val="00E201A3"/>
    <w:rsid w:val="00E21B17"/>
    <w:rsid w:val="00E23403"/>
    <w:rsid w:val="00E25228"/>
    <w:rsid w:val="00E26A96"/>
    <w:rsid w:val="00E27BD5"/>
    <w:rsid w:val="00E318E9"/>
    <w:rsid w:val="00E341B8"/>
    <w:rsid w:val="00E34A7F"/>
    <w:rsid w:val="00E34A96"/>
    <w:rsid w:val="00E369AC"/>
    <w:rsid w:val="00E439F1"/>
    <w:rsid w:val="00E45F3D"/>
    <w:rsid w:val="00E52E41"/>
    <w:rsid w:val="00E546F4"/>
    <w:rsid w:val="00E55406"/>
    <w:rsid w:val="00E56350"/>
    <w:rsid w:val="00E60427"/>
    <w:rsid w:val="00E60EEB"/>
    <w:rsid w:val="00E613DB"/>
    <w:rsid w:val="00E635A5"/>
    <w:rsid w:val="00E6393B"/>
    <w:rsid w:val="00E64E68"/>
    <w:rsid w:val="00E70967"/>
    <w:rsid w:val="00E7237C"/>
    <w:rsid w:val="00E763E2"/>
    <w:rsid w:val="00E76693"/>
    <w:rsid w:val="00E77BC9"/>
    <w:rsid w:val="00E81755"/>
    <w:rsid w:val="00E83729"/>
    <w:rsid w:val="00E83B0C"/>
    <w:rsid w:val="00E85BC2"/>
    <w:rsid w:val="00E87BB2"/>
    <w:rsid w:val="00E87BD2"/>
    <w:rsid w:val="00E919C4"/>
    <w:rsid w:val="00E92596"/>
    <w:rsid w:val="00E948A9"/>
    <w:rsid w:val="00E953BC"/>
    <w:rsid w:val="00E97736"/>
    <w:rsid w:val="00EA1FE9"/>
    <w:rsid w:val="00EA40E8"/>
    <w:rsid w:val="00EA5A91"/>
    <w:rsid w:val="00EA70A4"/>
    <w:rsid w:val="00EB07C9"/>
    <w:rsid w:val="00EB0D9C"/>
    <w:rsid w:val="00EB28B2"/>
    <w:rsid w:val="00EB3BA5"/>
    <w:rsid w:val="00EB55D6"/>
    <w:rsid w:val="00EB5E9A"/>
    <w:rsid w:val="00EB780D"/>
    <w:rsid w:val="00EC558B"/>
    <w:rsid w:val="00EC6204"/>
    <w:rsid w:val="00EC6267"/>
    <w:rsid w:val="00ED0454"/>
    <w:rsid w:val="00ED0E53"/>
    <w:rsid w:val="00ED15B7"/>
    <w:rsid w:val="00ED271D"/>
    <w:rsid w:val="00ED5A6B"/>
    <w:rsid w:val="00ED6B87"/>
    <w:rsid w:val="00ED6B90"/>
    <w:rsid w:val="00EE1E48"/>
    <w:rsid w:val="00EE1FFB"/>
    <w:rsid w:val="00EE366E"/>
    <w:rsid w:val="00EE3987"/>
    <w:rsid w:val="00EE4902"/>
    <w:rsid w:val="00EE7604"/>
    <w:rsid w:val="00EF1679"/>
    <w:rsid w:val="00EF30BE"/>
    <w:rsid w:val="00EF3EA7"/>
    <w:rsid w:val="00EF430A"/>
    <w:rsid w:val="00F0213E"/>
    <w:rsid w:val="00F02CF1"/>
    <w:rsid w:val="00F03286"/>
    <w:rsid w:val="00F067F5"/>
    <w:rsid w:val="00F10556"/>
    <w:rsid w:val="00F1180A"/>
    <w:rsid w:val="00F1189F"/>
    <w:rsid w:val="00F11ED6"/>
    <w:rsid w:val="00F1206B"/>
    <w:rsid w:val="00F1397A"/>
    <w:rsid w:val="00F13CBD"/>
    <w:rsid w:val="00F14806"/>
    <w:rsid w:val="00F22EE8"/>
    <w:rsid w:val="00F23894"/>
    <w:rsid w:val="00F24D51"/>
    <w:rsid w:val="00F27441"/>
    <w:rsid w:val="00F27BEA"/>
    <w:rsid w:val="00F31132"/>
    <w:rsid w:val="00F316B8"/>
    <w:rsid w:val="00F33713"/>
    <w:rsid w:val="00F33892"/>
    <w:rsid w:val="00F356A8"/>
    <w:rsid w:val="00F401E0"/>
    <w:rsid w:val="00F42CFE"/>
    <w:rsid w:val="00F42D10"/>
    <w:rsid w:val="00F4511C"/>
    <w:rsid w:val="00F46C17"/>
    <w:rsid w:val="00F502EE"/>
    <w:rsid w:val="00F50815"/>
    <w:rsid w:val="00F51421"/>
    <w:rsid w:val="00F52318"/>
    <w:rsid w:val="00F57B2F"/>
    <w:rsid w:val="00F6339E"/>
    <w:rsid w:val="00F64091"/>
    <w:rsid w:val="00F64986"/>
    <w:rsid w:val="00F64CA5"/>
    <w:rsid w:val="00F70D58"/>
    <w:rsid w:val="00F710FE"/>
    <w:rsid w:val="00F72935"/>
    <w:rsid w:val="00F7322E"/>
    <w:rsid w:val="00F73550"/>
    <w:rsid w:val="00F75B5C"/>
    <w:rsid w:val="00F807DC"/>
    <w:rsid w:val="00F8174B"/>
    <w:rsid w:val="00F817FD"/>
    <w:rsid w:val="00F81AF8"/>
    <w:rsid w:val="00F82431"/>
    <w:rsid w:val="00F82E9D"/>
    <w:rsid w:val="00F84A88"/>
    <w:rsid w:val="00F8645B"/>
    <w:rsid w:val="00F90E33"/>
    <w:rsid w:val="00F91EAE"/>
    <w:rsid w:val="00F933BF"/>
    <w:rsid w:val="00F95093"/>
    <w:rsid w:val="00F95263"/>
    <w:rsid w:val="00F95E5C"/>
    <w:rsid w:val="00F96276"/>
    <w:rsid w:val="00F97A82"/>
    <w:rsid w:val="00FA096A"/>
    <w:rsid w:val="00FA23C1"/>
    <w:rsid w:val="00FA360C"/>
    <w:rsid w:val="00FA3A94"/>
    <w:rsid w:val="00FA3BE3"/>
    <w:rsid w:val="00FA4AFE"/>
    <w:rsid w:val="00FA7301"/>
    <w:rsid w:val="00FA7DAA"/>
    <w:rsid w:val="00FB040D"/>
    <w:rsid w:val="00FB0C34"/>
    <w:rsid w:val="00FB2B90"/>
    <w:rsid w:val="00FB38FC"/>
    <w:rsid w:val="00FB503D"/>
    <w:rsid w:val="00FB65DD"/>
    <w:rsid w:val="00FB7C8A"/>
    <w:rsid w:val="00FC159E"/>
    <w:rsid w:val="00FC1B95"/>
    <w:rsid w:val="00FC3323"/>
    <w:rsid w:val="00FC34ED"/>
    <w:rsid w:val="00FC3CDB"/>
    <w:rsid w:val="00FC41EC"/>
    <w:rsid w:val="00FC6FEC"/>
    <w:rsid w:val="00FD24A0"/>
    <w:rsid w:val="00FD26F8"/>
    <w:rsid w:val="00FD3786"/>
    <w:rsid w:val="00FD5B6F"/>
    <w:rsid w:val="00FD5F1F"/>
    <w:rsid w:val="00FE0790"/>
    <w:rsid w:val="00FE136D"/>
    <w:rsid w:val="00FE23BE"/>
    <w:rsid w:val="00FE4B6D"/>
    <w:rsid w:val="00FE5FA0"/>
    <w:rsid w:val="00FE6285"/>
    <w:rsid w:val="00FE7A0C"/>
    <w:rsid w:val="00FF124D"/>
    <w:rsid w:val="00FF3152"/>
    <w:rsid w:val="00FF3A13"/>
    <w:rsid w:val="00FF5270"/>
    <w:rsid w:val="00FF72B0"/>
    <w:rsid w:val="00FF79D3"/>
    <w:rsid w:val="01195121"/>
    <w:rsid w:val="014F353E"/>
    <w:rsid w:val="0159126E"/>
    <w:rsid w:val="015D23FC"/>
    <w:rsid w:val="016176F0"/>
    <w:rsid w:val="01717CBF"/>
    <w:rsid w:val="0172521B"/>
    <w:rsid w:val="017B3FF0"/>
    <w:rsid w:val="01804A4C"/>
    <w:rsid w:val="01857192"/>
    <w:rsid w:val="018646FA"/>
    <w:rsid w:val="018B074D"/>
    <w:rsid w:val="018D00A7"/>
    <w:rsid w:val="018E7169"/>
    <w:rsid w:val="01B85F94"/>
    <w:rsid w:val="01B95555"/>
    <w:rsid w:val="01C76015"/>
    <w:rsid w:val="01CD437B"/>
    <w:rsid w:val="01E0373D"/>
    <w:rsid w:val="01F64D0F"/>
    <w:rsid w:val="01F76109"/>
    <w:rsid w:val="020D5355"/>
    <w:rsid w:val="023F2212"/>
    <w:rsid w:val="024274BD"/>
    <w:rsid w:val="02451D5A"/>
    <w:rsid w:val="024E0BB2"/>
    <w:rsid w:val="025606FD"/>
    <w:rsid w:val="026954E1"/>
    <w:rsid w:val="02695975"/>
    <w:rsid w:val="0293255D"/>
    <w:rsid w:val="02975B92"/>
    <w:rsid w:val="02AC30E9"/>
    <w:rsid w:val="02B02AE4"/>
    <w:rsid w:val="02B612EA"/>
    <w:rsid w:val="02BA14E7"/>
    <w:rsid w:val="02C86E12"/>
    <w:rsid w:val="02C90E08"/>
    <w:rsid w:val="02DF4D9F"/>
    <w:rsid w:val="02E13CB9"/>
    <w:rsid w:val="02EE3C38"/>
    <w:rsid w:val="02EF1E8A"/>
    <w:rsid w:val="02F15114"/>
    <w:rsid w:val="02FE064A"/>
    <w:rsid w:val="03012F09"/>
    <w:rsid w:val="03094E4A"/>
    <w:rsid w:val="030E5F3B"/>
    <w:rsid w:val="031A4A2D"/>
    <w:rsid w:val="0326161F"/>
    <w:rsid w:val="033479E0"/>
    <w:rsid w:val="03417D70"/>
    <w:rsid w:val="0342598D"/>
    <w:rsid w:val="03433F84"/>
    <w:rsid w:val="0346364E"/>
    <w:rsid w:val="0354297B"/>
    <w:rsid w:val="03613485"/>
    <w:rsid w:val="037B4D42"/>
    <w:rsid w:val="03834813"/>
    <w:rsid w:val="0386005D"/>
    <w:rsid w:val="038C0F8B"/>
    <w:rsid w:val="039447DF"/>
    <w:rsid w:val="039A5A97"/>
    <w:rsid w:val="03A32C74"/>
    <w:rsid w:val="03A76AB8"/>
    <w:rsid w:val="03BE185C"/>
    <w:rsid w:val="03BE7B9F"/>
    <w:rsid w:val="03C11EEF"/>
    <w:rsid w:val="03CE219C"/>
    <w:rsid w:val="03CF34E3"/>
    <w:rsid w:val="03E121A6"/>
    <w:rsid w:val="03E232E0"/>
    <w:rsid w:val="03FC1FF2"/>
    <w:rsid w:val="03FD3194"/>
    <w:rsid w:val="040000C7"/>
    <w:rsid w:val="040134DD"/>
    <w:rsid w:val="041F054D"/>
    <w:rsid w:val="04227975"/>
    <w:rsid w:val="044D69A9"/>
    <w:rsid w:val="045849ED"/>
    <w:rsid w:val="045C5D47"/>
    <w:rsid w:val="046248DD"/>
    <w:rsid w:val="04645DD3"/>
    <w:rsid w:val="046C2029"/>
    <w:rsid w:val="048128B0"/>
    <w:rsid w:val="048C0B78"/>
    <w:rsid w:val="049F57FE"/>
    <w:rsid w:val="04AD4474"/>
    <w:rsid w:val="04B36EE7"/>
    <w:rsid w:val="04D31457"/>
    <w:rsid w:val="04DB43CA"/>
    <w:rsid w:val="04DF24D5"/>
    <w:rsid w:val="04E11326"/>
    <w:rsid w:val="04F73A96"/>
    <w:rsid w:val="051C55E6"/>
    <w:rsid w:val="052459A1"/>
    <w:rsid w:val="052E47BF"/>
    <w:rsid w:val="05301FE1"/>
    <w:rsid w:val="053242B0"/>
    <w:rsid w:val="055C065E"/>
    <w:rsid w:val="056A57F8"/>
    <w:rsid w:val="056A67E4"/>
    <w:rsid w:val="056C26DE"/>
    <w:rsid w:val="05724E4C"/>
    <w:rsid w:val="05776166"/>
    <w:rsid w:val="059315D7"/>
    <w:rsid w:val="05A76A4C"/>
    <w:rsid w:val="05B045A0"/>
    <w:rsid w:val="05B66C8F"/>
    <w:rsid w:val="05D35A2B"/>
    <w:rsid w:val="05D963ED"/>
    <w:rsid w:val="05F5462A"/>
    <w:rsid w:val="05F86783"/>
    <w:rsid w:val="05FB0B46"/>
    <w:rsid w:val="060302FF"/>
    <w:rsid w:val="060F639F"/>
    <w:rsid w:val="062E1A09"/>
    <w:rsid w:val="062F6A41"/>
    <w:rsid w:val="064F49ED"/>
    <w:rsid w:val="06691F53"/>
    <w:rsid w:val="066C37F1"/>
    <w:rsid w:val="066E1462"/>
    <w:rsid w:val="067C15A6"/>
    <w:rsid w:val="067E5C51"/>
    <w:rsid w:val="06A0349B"/>
    <w:rsid w:val="06A670EF"/>
    <w:rsid w:val="06A80588"/>
    <w:rsid w:val="06B06B99"/>
    <w:rsid w:val="06B4126D"/>
    <w:rsid w:val="06D5618E"/>
    <w:rsid w:val="06E23AB3"/>
    <w:rsid w:val="06E635A4"/>
    <w:rsid w:val="06F4108A"/>
    <w:rsid w:val="0712108C"/>
    <w:rsid w:val="07126147"/>
    <w:rsid w:val="07260719"/>
    <w:rsid w:val="072D2F81"/>
    <w:rsid w:val="07351E35"/>
    <w:rsid w:val="074157D2"/>
    <w:rsid w:val="07603356"/>
    <w:rsid w:val="076F227B"/>
    <w:rsid w:val="07917CAA"/>
    <w:rsid w:val="07941EA7"/>
    <w:rsid w:val="07A860A7"/>
    <w:rsid w:val="07D352C5"/>
    <w:rsid w:val="07E35DD2"/>
    <w:rsid w:val="07EA2C20"/>
    <w:rsid w:val="07EA78F4"/>
    <w:rsid w:val="07F437BE"/>
    <w:rsid w:val="07F97FBE"/>
    <w:rsid w:val="084A5912"/>
    <w:rsid w:val="084F7278"/>
    <w:rsid w:val="085A16B1"/>
    <w:rsid w:val="0874698D"/>
    <w:rsid w:val="0894692A"/>
    <w:rsid w:val="08A307A1"/>
    <w:rsid w:val="08BA3177"/>
    <w:rsid w:val="08DB07BA"/>
    <w:rsid w:val="08E62B70"/>
    <w:rsid w:val="090C2AEF"/>
    <w:rsid w:val="091A2427"/>
    <w:rsid w:val="091A5787"/>
    <w:rsid w:val="092B6384"/>
    <w:rsid w:val="093920B1"/>
    <w:rsid w:val="09402B86"/>
    <w:rsid w:val="094058CD"/>
    <w:rsid w:val="09475D37"/>
    <w:rsid w:val="096662F5"/>
    <w:rsid w:val="09780AE4"/>
    <w:rsid w:val="097A6225"/>
    <w:rsid w:val="097D37DC"/>
    <w:rsid w:val="097F779B"/>
    <w:rsid w:val="09806698"/>
    <w:rsid w:val="09821387"/>
    <w:rsid w:val="098350DA"/>
    <w:rsid w:val="09866642"/>
    <w:rsid w:val="099365FB"/>
    <w:rsid w:val="099F7A3A"/>
    <w:rsid w:val="09AD61AC"/>
    <w:rsid w:val="09B259BF"/>
    <w:rsid w:val="09B44E30"/>
    <w:rsid w:val="09BC466D"/>
    <w:rsid w:val="09BE5859"/>
    <w:rsid w:val="09C15C02"/>
    <w:rsid w:val="09CA096C"/>
    <w:rsid w:val="09CA0F5B"/>
    <w:rsid w:val="09CC1C4D"/>
    <w:rsid w:val="09CF7535"/>
    <w:rsid w:val="09EA5159"/>
    <w:rsid w:val="09EC3806"/>
    <w:rsid w:val="09F2225F"/>
    <w:rsid w:val="09F338F7"/>
    <w:rsid w:val="09F54EB5"/>
    <w:rsid w:val="09F63AFE"/>
    <w:rsid w:val="09FC30DE"/>
    <w:rsid w:val="0A067EA1"/>
    <w:rsid w:val="0A090775"/>
    <w:rsid w:val="0A163351"/>
    <w:rsid w:val="0A180E2D"/>
    <w:rsid w:val="0A1A3879"/>
    <w:rsid w:val="0A2D1D37"/>
    <w:rsid w:val="0A2F765A"/>
    <w:rsid w:val="0A303A13"/>
    <w:rsid w:val="0A3E058A"/>
    <w:rsid w:val="0A467C52"/>
    <w:rsid w:val="0A4F3F9C"/>
    <w:rsid w:val="0A586566"/>
    <w:rsid w:val="0A60541B"/>
    <w:rsid w:val="0A697865"/>
    <w:rsid w:val="0A7B32AF"/>
    <w:rsid w:val="0AA417AC"/>
    <w:rsid w:val="0AAE43D8"/>
    <w:rsid w:val="0AAE6186"/>
    <w:rsid w:val="0AAF0151"/>
    <w:rsid w:val="0AB55517"/>
    <w:rsid w:val="0ABF0394"/>
    <w:rsid w:val="0AC94D7B"/>
    <w:rsid w:val="0AD50DE1"/>
    <w:rsid w:val="0AD82046"/>
    <w:rsid w:val="0AE4604C"/>
    <w:rsid w:val="0AF262C6"/>
    <w:rsid w:val="0AF40E05"/>
    <w:rsid w:val="0B040B5F"/>
    <w:rsid w:val="0B043C48"/>
    <w:rsid w:val="0B0D79F0"/>
    <w:rsid w:val="0B2A278A"/>
    <w:rsid w:val="0B3078A1"/>
    <w:rsid w:val="0B4D6FF3"/>
    <w:rsid w:val="0B4E4FE8"/>
    <w:rsid w:val="0B533B91"/>
    <w:rsid w:val="0B67235E"/>
    <w:rsid w:val="0B867103"/>
    <w:rsid w:val="0B8A3C1C"/>
    <w:rsid w:val="0B996E37"/>
    <w:rsid w:val="0BA02AC4"/>
    <w:rsid w:val="0BA76F97"/>
    <w:rsid w:val="0BB21CA6"/>
    <w:rsid w:val="0BBB286E"/>
    <w:rsid w:val="0BC71D84"/>
    <w:rsid w:val="0BCD0EBB"/>
    <w:rsid w:val="0BDD50CE"/>
    <w:rsid w:val="0BE4746F"/>
    <w:rsid w:val="0BE81A23"/>
    <w:rsid w:val="0BEE5F61"/>
    <w:rsid w:val="0BF0213B"/>
    <w:rsid w:val="0C0D2767"/>
    <w:rsid w:val="0C104FD7"/>
    <w:rsid w:val="0C2010D0"/>
    <w:rsid w:val="0C264442"/>
    <w:rsid w:val="0C267A8B"/>
    <w:rsid w:val="0C2D3A23"/>
    <w:rsid w:val="0C34090D"/>
    <w:rsid w:val="0C661EBA"/>
    <w:rsid w:val="0C685DD9"/>
    <w:rsid w:val="0C7F5467"/>
    <w:rsid w:val="0C807FF6"/>
    <w:rsid w:val="0CA55746"/>
    <w:rsid w:val="0CB95987"/>
    <w:rsid w:val="0CBB4B8B"/>
    <w:rsid w:val="0CC259CD"/>
    <w:rsid w:val="0CD36378"/>
    <w:rsid w:val="0CDA7707"/>
    <w:rsid w:val="0CE449EB"/>
    <w:rsid w:val="0CFF716D"/>
    <w:rsid w:val="0D0B78C5"/>
    <w:rsid w:val="0D195201"/>
    <w:rsid w:val="0D2210AE"/>
    <w:rsid w:val="0D314133"/>
    <w:rsid w:val="0D3D30EB"/>
    <w:rsid w:val="0D4B23B2"/>
    <w:rsid w:val="0D5474C6"/>
    <w:rsid w:val="0D8256A8"/>
    <w:rsid w:val="0D8463E9"/>
    <w:rsid w:val="0D8E1990"/>
    <w:rsid w:val="0D9029BD"/>
    <w:rsid w:val="0D9B6BB5"/>
    <w:rsid w:val="0DA4187D"/>
    <w:rsid w:val="0DA76CDA"/>
    <w:rsid w:val="0DAD6BC9"/>
    <w:rsid w:val="0DAF3EC9"/>
    <w:rsid w:val="0DC3019B"/>
    <w:rsid w:val="0E0622BA"/>
    <w:rsid w:val="0E0E518E"/>
    <w:rsid w:val="0E104144"/>
    <w:rsid w:val="0E1F01CF"/>
    <w:rsid w:val="0E2449B2"/>
    <w:rsid w:val="0E2600CB"/>
    <w:rsid w:val="0E2A1FC8"/>
    <w:rsid w:val="0E333424"/>
    <w:rsid w:val="0E3F0CAD"/>
    <w:rsid w:val="0E46753C"/>
    <w:rsid w:val="0E4A6048"/>
    <w:rsid w:val="0E4B63E2"/>
    <w:rsid w:val="0E515640"/>
    <w:rsid w:val="0E664FCA"/>
    <w:rsid w:val="0E8611C8"/>
    <w:rsid w:val="0E8D69FB"/>
    <w:rsid w:val="0E952A65"/>
    <w:rsid w:val="0EBD2E3C"/>
    <w:rsid w:val="0EC33AC9"/>
    <w:rsid w:val="0EC341CA"/>
    <w:rsid w:val="0EC43328"/>
    <w:rsid w:val="0ECC26B5"/>
    <w:rsid w:val="0ED27576"/>
    <w:rsid w:val="0ED27659"/>
    <w:rsid w:val="0ED97465"/>
    <w:rsid w:val="0EE26D9F"/>
    <w:rsid w:val="0EF04D9C"/>
    <w:rsid w:val="0EF40828"/>
    <w:rsid w:val="0F130CAE"/>
    <w:rsid w:val="0F1E0BC9"/>
    <w:rsid w:val="0F2A3B1F"/>
    <w:rsid w:val="0F2F692A"/>
    <w:rsid w:val="0F543075"/>
    <w:rsid w:val="0F5A4B2F"/>
    <w:rsid w:val="0F5F4E7C"/>
    <w:rsid w:val="0F7A0D2D"/>
    <w:rsid w:val="0F8751F8"/>
    <w:rsid w:val="0F9F69E6"/>
    <w:rsid w:val="0FAA68AA"/>
    <w:rsid w:val="0FB34BF4"/>
    <w:rsid w:val="0FB83603"/>
    <w:rsid w:val="0FBA4C3B"/>
    <w:rsid w:val="0FD10F4F"/>
    <w:rsid w:val="0FD23367"/>
    <w:rsid w:val="0FDD21EC"/>
    <w:rsid w:val="0FFF56D6"/>
    <w:rsid w:val="10066DDB"/>
    <w:rsid w:val="100D1BA1"/>
    <w:rsid w:val="100F4872"/>
    <w:rsid w:val="10233C79"/>
    <w:rsid w:val="10375C44"/>
    <w:rsid w:val="105B30F1"/>
    <w:rsid w:val="105E1080"/>
    <w:rsid w:val="106528D9"/>
    <w:rsid w:val="1065378B"/>
    <w:rsid w:val="10714D89"/>
    <w:rsid w:val="10863702"/>
    <w:rsid w:val="108A7F92"/>
    <w:rsid w:val="10A04E3C"/>
    <w:rsid w:val="10E41617"/>
    <w:rsid w:val="10F466DC"/>
    <w:rsid w:val="10FD7E68"/>
    <w:rsid w:val="110C1E59"/>
    <w:rsid w:val="110D7FEC"/>
    <w:rsid w:val="111D00B1"/>
    <w:rsid w:val="112905EA"/>
    <w:rsid w:val="11312154"/>
    <w:rsid w:val="113A1CDF"/>
    <w:rsid w:val="11542570"/>
    <w:rsid w:val="11573404"/>
    <w:rsid w:val="116369AF"/>
    <w:rsid w:val="116B0AF1"/>
    <w:rsid w:val="116B3023"/>
    <w:rsid w:val="117C76B9"/>
    <w:rsid w:val="11851C0B"/>
    <w:rsid w:val="118A041B"/>
    <w:rsid w:val="11934328"/>
    <w:rsid w:val="11974935"/>
    <w:rsid w:val="119875D6"/>
    <w:rsid w:val="11993D5C"/>
    <w:rsid w:val="119A400E"/>
    <w:rsid w:val="11B85B3D"/>
    <w:rsid w:val="11C205D2"/>
    <w:rsid w:val="11CE2C9C"/>
    <w:rsid w:val="11CE5360"/>
    <w:rsid w:val="11D113C2"/>
    <w:rsid w:val="11E95D4A"/>
    <w:rsid w:val="120B3EBE"/>
    <w:rsid w:val="122E3C6E"/>
    <w:rsid w:val="124705DD"/>
    <w:rsid w:val="124B075F"/>
    <w:rsid w:val="124B2B76"/>
    <w:rsid w:val="124D4587"/>
    <w:rsid w:val="12650510"/>
    <w:rsid w:val="12696E37"/>
    <w:rsid w:val="127777A6"/>
    <w:rsid w:val="12942106"/>
    <w:rsid w:val="12BE6B73"/>
    <w:rsid w:val="12C03C8A"/>
    <w:rsid w:val="12C46FAC"/>
    <w:rsid w:val="12CD1ABC"/>
    <w:rsid w:val="12E56E05"/>
    <w:rsid w:val="12E60488"/>
    <w:rsid w:val="13272F7A"/>
    <w:rsid w:val="13453400"/>
    <w:rsid w:val="13490B1E"/>
    <w:rsid w:val="13685340"/>
    <w:rsid w:val="136A3225"/>
    <w:rsid w:val="137F609F"/>
    <w:rsid w:val="13842EBC"/>
    <w:rsid w:val="138B3DCD"/>
    <w:rsid w:val="13904FC3"/>
    <w:rsid w:val="13913C30"/>
    <w:rsid w:val="13927349"/>
    <w:rsid w:val="139E283F"/>
    <w:rsid w:val="13B81E24"/>
    <w:rsid w:val="13BA3DEE"/>
    <w:rsid w:val="13D6742D"/>
    <w:rsid w:val="13E94972"/>
    <w:rsid w:val="13FA068E"/>
    <w:rsid w:val="140137CB"/>
    <w:rsid w:val="14047982"/>
    <w:rsid w:val="140D6614"/>
    <w:rsid w:val="141F107D"/>
    <w:rsid w:val="143C4803"/>
    <w:rsid w:val="144C1756"/>
    <w:rsid w:val="145E3AFD"/>
    <w:rsid w:val="14642073"/>
    <w:rsid w:val="14697138"/>
    <w:rsid w:val="14902DA1"/>
    <w:rsid w:val="149C2A6B"/>
    <w:rsid w:val="14AB7BDB"/>
    <w:rsid w:val="14C918D1"/>
    <w:rsid w:val="14CC1298"/>
    <w:rsid w:val="14CF61C7"/>
    <w:rsid w:val="14D9287C"/>
    <w:rsid w:val="14E135FC"/>
    <w:rsid w:val="14E45C01"/>
    <w:rsid w:val="14EF1875"/>
    <w:rsid w:val="15041F87"/>
    <w:rsid w:val="150600C0"/>
    <w:rsid w:val="15430298"/>
    <w:rsid w:val="154C35B3"/>
    <w:rsid w:val="15537E34"/>
    <w:rsid w:val="155838BF"/>
    <w:rsid w:val="15604521"/>
    <w:rsid w:val="15687C36"/>
    <w:rsid w:val="1576644A"/>
    <w:rsid w:val="157801D2"/>
    <w:rsid w:val="1586469B"/>
    <w:rsid w:val="158A1FCE"/>
    <w:rsid w:val="158E324A"/>
    <w:rsid w:val="15966195"/>
    <w:rsid w:val="15997824"/>
    <w:rsid w:val="159B0112"/>
    <w:rsid w:val="159E329B"/>
    <w:rsid w:val="15BB3E4D"/>
    <w:rsid w:val="15C251DC"/>
    <w:rsid w:val="15CC605B"/>
    <w:rsid w:val="15CD1C92"/>
    <w:rsid w:val="15CF0F2C"/>
    <w:rsid w:val="15D304E1"/>
    <w:rsid w:val="15D31197"/>
    <w:rsid w:val="15D66BCA"/>
    <w:rsid w:val="15F1716B"/>
    <w:rsid w:val="16041350"/>
    <w:rsid w:val="1614684D"/>
    <w:rsid w:val="16322CFA"/>
    <w:rsid w:val="163F05DA"/>
    <w:rsid w:val="16432960"/>
    <w:rsid w:val="16552777"/>
    <w:rsid w:val="165E7E92"/>
    <w:rsid w:val="166938A9"/>
    <w:rsid w:val="166A3936"/>
    <w:rsid w:val="166D339A"/>
    <w:rsid w:val="16702E8A"/>
    <w:rsid w:val="16810BF3"/>
    <w:rsid w:val="168626AD"/>
    <w:rsid w:val="16AF4B96"/>
    <w:rsid w:val="16B50C89"/>
    <w:rsid w:val="16BA4105"/>
    <w:rsid w:val="16BB28BF"/>
    <w:rsid w:val="16CD5BE6"/>
    <w:rsid w:val="16D0771A"/>
    <w:rsid w:val="16D513A7"/>
    <w:rsid w:val="16D81CCA"/>
    <w:rsid w:val="16D84285"/>
    <w:rsid w:val="16E15B36"/>
    <w:rsid w:val="16F07B15"/>
    <w:rsid w:val="16F749D7"/>
    <w:rsid w:val="16FB74B8"/>
    <w:rsid w:val="16FD25CD"/>
    <w:rsid w:val="16FF0275"/>
    <w:rsid w:val="171657DF"/>
    <w:rsid w:val="171E5B9E"/>
    <w:rsid w:val="17333095"/>
    <w:rsid w:val="173A526E"/>
    <w:rsid w:val="17415349"/>
    <w:rsid w:val="174F6F43"/>
    <w:rsid w:val="17571954"/>
    <w:rsid w:val="17577BA6"/>
    <w:rsid w:val="175E421D"/>
    <w:rsid w:val="17822E75"/>
    <w:rsid w:val="178A3AD7"/>
    <w:rsid w:val="178D5B82"/>
    <w:rsid w:val="178F7340"/>
    <w:rsid w:val="179551E7"/>
    <w:rsid w:val="17984446"/>
    <w:rsid w:val="179930D1"/>
    <w:rsid w:val="17A23A1C"/>
    <w:rsid w:val="17BB6387"/>
    <w:rsid w:val="17BE7C25"/>
    <w:rsid w:val="17C70336"/>
    <w:rsid w:val="17CE66C7"/>
    <w:rsid w:val="17D52505"/>
    <w:rsid w:val="17DC3613"/>
    <w:rsid w:val="17DF779A"/>
    <w:rsid w:val="17E70F2A"/>
    <w:rsid w:val="17E93CA8"/>
    <w:rsid w:val="17F76858"/>
    <w:rsid w:val="17F82B6C"/>
    <w:rsid w:val="17FF6721"/>
    <w:rsid w:val="18051B9B"/>
    <w:rsid w:val="181474EB"/>
    <w:rsid w:val="183103F7"/>
    <w:rsid w:val="183A374F"/>
    <w:rsid w:val="184B770B"/>
    <w:rsid w:val="1858599D"/>
    <w:rsid w:val="185D2D19"/>
    <w:rsid w:val="186474C4"/>
    <w:rsid w:val="186B1884"/>
    <w:rsid w:val="186C466C"/>
    <w:rsid w:val="188A0202"/>
    <w:rsid w:val="188B5886"/>
    <w:rsid w:val="189F6752"/>
    <w:rsid w:val="18B21538"/>
    <w:rsid w:val="18C1380A"/>
    <w:rsid w:val="18C56B67"/>
    <w:rsid w:val="18D6254A"/>
    <w:rsid w:val="18DC09B7"/>
    <w:rsid w:val="18E45469"/>
    <w:rsid w:val="18F71624"/>
    <w:rsid w:val="1901370F"/>
    <w:rsid w:val="191334E4"/>
    <w:rsid w:val="191E569B"/>
    <w:rsid w:val="192614C6"/>
    <w:rsid w:val="192B4E46"/>
    <w:rsid w:val="19441738"/>
    <w:rsid w:val="19453864"/>
    <w:rsid w:val="19650358"/>
    <w:rsid w:val="196654F1"/>
    <w:rsid w:val="19736589"/>
    <w:rsid w:val="1974448C"/>
    <w:rsid w:val="19762565"/>
    <w:rsid w:val="198B3B37"/>
    <w:rsid w:val="19B1443F"/>
    <w:rsid w:val="19CB551C"/>
    <w:rsid w:val="19D47E35"/>
    <w:rsid w:val="19E469C4"/>
    <w:rsid w:val="1A1A3838"/>
    <w:rsid w:val="1A1E49AB"/>
    <w:rsid w:val="1A222683"/>
    <w:rsid w:val="1A2A5C24"/>
    <w:rsid w:val="1A366198"/>
    <w:rsid w:val="1A44482D"/>
    <w:rsid w:val="1A450A7C"/>
    <w:rsid w:val="1A46345F"/>
    <w:rsid w:val="1A465AC1"/>
    <w:rsid w:val="1A584361"/>
    <w:rsid w:val="1A6622C5"/>
    <w:rsid w:val="1A7D3DC7"/>
    <w:rsid w:val="1A7D6505"/>
    <w:rsid w:val="1A864A2A"/>
    <w:rsid w:val="1AAD53E6"/>
    <w:rsid w:val="1AB1581F"/>
    <w:rsid w:val="1AB377E9"/>
    <w:rsid w:val="1ABD5869"/>
    <w:rsid w:val="1AC1491E"/>
    <w:rsid w:val="1AC50A58"/>
    <w:rsid w:val="1AC6129D"/>
    <w:rsid w:val="1AC76DF0"/>
    <w:rsid w:val="1ACB68E1"/>
    <w:rsid w:val="1AD75285"/>
    <w:rsid w:val="1AD94363"/>
    <w:rsid w:val="1AFA59F1"/>
    <w:rsid w:val="1B067919"/>
    <w:rsid w:val="1B0E3429"/>
    <w:rsid w:val="1B253EA4"/>
    <w:rsid w:val="1B2A6673"/>
    <w:rsid w:val="1B375D24"/>
    <w:rsid w:val="1B3F72DB"/>
    <w:rsid w:val="1B46065D"/>
    <w:rsid w:val="1B4D5548"/>
    <w:rsid w:val="1B5A7C65"/>
    <w:rsid w:val="1B5C33C5"/>
    <w:rsid w:val="1B6049A0"/>
    <w:rsid w:val="1B617245"/>
    <w:rsid w:val="1B686754"/>
    <w:rsid w:val="1B6D5BEA"/>
    <w:rsid w:val="1B7529A3"/>
    <w:rsid w:val="1B7A20B5"/>
    <w:rsid w:val="1B7C7BDB"/>
    <w:rsid w:val="1B7F1479"/>
    <w:rsid w:val="1B836B6A"/>
    <w:rsid w:val="1B864135"/>
    <w:rsid w:val="1B866CAC"/>
    <w:rsid w:val="1B8D410D"/>
    <w:rsid w:val="1B944F25"/>
    <w:rsid w:val="1B99253B"/>
    <w:rsid w:val="1BA66B1F"/>
    <w:rsid w:val="1BB34009"/>
    <w:rsid w:val="1BC6466B"/>
    <w:rsid w:val="1BCD6688"/>
    <w:rsid w:val="1BE7599C"/>
    <w:rsid w:val="1BED2808"/>
    <w:rsid w:val="1BF105C9"/>
    <w:rsid w:val="1BF754B3"/>
    <w:rsid w:val="1C1918CE"/>
    <w:rsid w:val="1C1B4648"/>
    <w:rsid w:val="1C264A09"/>
    <w:rsid w:val="1C3D380E"/>
    <w:rsid w:val="1C413A7E"/>
    <w:rsid w:val="1C5041CA"/>
    <w:rsid w:val="1C540E62"/>
    <w:rsid w:val="1C5E3314"/>
    <w:rsid w:val="1C6B0B11"/>
    <w:rsid w:val="1C7B4373"/>
    <w:rsid w:val="1C9378D2"/>
    <w:rsid w:val="1CA4152B"/>
    <w:rsid w:val="1CA97A45"/>
    <w:rsid w:val="1CC45CDD"/>
    <w:rsid w:val="1CCC104A"/>
    <w:rsid w:val="1CF80166"/>
    <w:rsid w:val="1D1722B1"/>
    <w:rsid w:val="1D387706"/>
    <w:rsid w:val="1D626349"/>
    <w:rsid w:val="1D6C4798"/>
    <w:rsid w:val="1D764316"/>
    <w:rsid w:val="1D7A639C"/>
    <w:rsid w:val="1D840FC9"/>
    <w:rsid w:val="1D8E118B"/>
    <w:rsid w:val="1D8E6FD1"/>
    <w:rsid w:val="1D9620FD"/>
    <w:rsid w:val="1DAE0917"/>
    <w:rsid w:val="1DB63878"/>
    <w:rsid w:val="1DBA3F12"/>
    <w:rsid w:val="1DC1221D"/>
    <w:rsid w:val="1DD039E2"/>
    <w:rsid w:val="1DE71C83"/>
    <w:rsid w:val="1E0E2256"/>
    <w:rsid w:val="1E390005"/>
    <w:rsid w:val="1E4460AA"/>
    <w:rsid w:val="1E454BFC"/>
    <w:rsid w:val="1E566E09"/>
    <w:rsid w:val="1E6177CB"/>
    <w:rsid w:val="1E676920"/>
    <w:rsid w:val="1E6A4663"/>
    <w:rsid w:val="1E85324A"/>
    <w:rsid w:val="1EA803D4"/>
    <w:rsid w:val="1EBF50DB"/>
    <w:rsid w:val="1EC2785D"/>
    <w:rsid w:val="1EC42FD7"/>
    <w:rsid w:val="1EC81078"/>
    <w:rsid w:val="1ECD77AE"/>
    <w:rsid w:val="1ED57074"/>
    <w:rsid w:val="1ED71083"/>
    <w:rsid w:val="1EE2660B"/>
    <w:rsid w:val="1EFC2612"/>
    <w:rsid w:val="1F005D8A"/>
    <w:rsid w:val="1F187681"/>
    <w:rsid w:val="1F2E1099"/>
    <w:rsid w:val="1F347D6F"/>
    <w:rsid w:val="1F374545"/>
    <w:rsid w:val="1F3F33F9"/>
    <w:rsid w:val="1F5844BB"/>
    <w:rsid w:val="1F685ED0"/>
    <w:rsid w:val="1F72557D"/>
    <w:rsid w:val="1F91749D"/>
    <w:rsid w:val="1FA050B6"/>
    <w:rsid w:val="1FA33537"/>
    <w:rsid w:val="1FA51847"/>
    <w:rsid w:val="1FB060A5"/>
    <w:rsid w:val="1FB5190D"/>
    <w:rsid w:val="1FB617F6"/>
    <w:rsid w:val="1FC22F43"/>
    <w:rsid w:val="1FC61D6D"/>
    <w:rsid w:val="1FC771E7"/>
    <w:rsid w:val="1FE16BA6"/>
    <w:rsid w:val="1FE61C35"/>
    <w:rsid w:val="1FE96EA5"/>
    <w:rsid w:val="1FEA0F58"/>
    <w:rsid w:val="200A1C59"/>
    <w:rsid w:val="201572D6"/>
    <w:rsid w:val="20370574"/>
    <w:rsid w:val="203B0065"/>
    <w:rsid w:val="203D0806"/>
    <w:rsid w:val="203E051F"/>
    <w:rsid w:val="2041094E"/>
    <w:rsid w:val="20480809"/>
    <w:rsid w:val="205253AE"/>
    <w:rsid w:val="20547378"/>
    <w:rsid w:val="207D242B"/>
    <w:rsid w:val="2080016D"/>
    <w:rsid w:val="20810AA0"/>
    <w:rsid w:val="208337BA"/>
    <w:rsid w:val="208D4C4D"/>
    <w:rsid w:val="208F6602"/>
    <w:rsid w:val="209E161F"/>
    <w:rsid w:val="20A1703F"/>
    <w:rsid w:val="20C0380C"/>
    <w:rsid w:val="20C1761C"/>
    <w:rsid w:val="20CD0971"/>
    <w:rsid w:val="20CD4EA5"/>
    <w:rsid w:val="20D14525"/>
    <w:rsid w:val="20D34C23"/>
    <w:rsid w:val="20DA64DE"/>
    <w:rsid w:val="20E247E2"/>
    <w:rsid w:val="20F3093F"/>
    <w:rsid w:val="20FA2E4C"/>
    <w:rsid w:val="211D7A31"/>
    <w:rsid w:val="212218E9"/>
    <w:rsid w:val="21233800"/>
    <w:rsid w:val="212D0D80"/>
    <w:rsid w:val="21330814"/>
    <w:rsid w:val="213D086B"/>
    <w:rsid w:val="2144119B"/>
    <w:rsid w:val="21515D22"/>
    <w:rsid w:val="21667363"/>
    <w:rsid w:val="216D6763"/>
    <w:rsid w:val="216E6218"/>
    <w:rsid w:val="21837F15"/>
    <w:rsid w:val="21867A05"/>
    <w:rsid w:val="21961C5D"/>
    <w:rsid w:val="21997739"/>
    <w:rsid w:val="21A87406"/>
    <w:rsid w:val="21B84BEB"/>
    <w:rsid w:val="21D233F7"/>
    <w:rsid w:val="21DA1AFF"/>
    <w:rsid w:val="21DA38AD"/>
    <w:rsid w:val="21E54A9D"/>
    <w:rsid w:val="21F26BCC"/>
    <w:rsid w:val="21F30162"/>
    <w:rsid w:val="220C2925"/>
    <w:rsid w:val="22157E6E"/>
    <w:rsid w:val="221B56B0"/>
    <w:rsid w:val="22250FCC"/>
    <w:rsid w:val="22422AE0"/>
    <w:rsid w:val="226118D9"/>
    <w:rsid w:val="226F0499"/>
    <w:rsid w:val="2277592E"/>
    <w:rsid w:val="227761F2"/>
    <w:rsid w:val="22793811"/>
    <w:rsid w:val="227B5090"/>
    <w:rsid w:val="22864A4D"/>
    <w:rsid w:val="22877C26"/>
    <w:rsid w:val="22895117"/>
    <w:rsid w:val="229075B0"/>
    <w:rsid w:val="229B4DEB"/>
    <w:rsid w:val="229F0DD6"/>
    <w:rsid w:val="22B6518F"/>
    <w:rsid w:val="22DC0BD0"/>
    <w:rsid w:val="22E1185E"/>
    <w:rsid w:val="22EE7610"/>
    <w:rsid w:val="231A6657"/>
    <w:rsid w:val="233A4603"/>
    <w:rsid w:val="23575B65"/>
    <w:rsid w:val="235A678A"/>
    <w:rsid w:val="23692EF1"/>
    <w:rsid w:val="236D0FD0"/>
    <w:rsid w:val="23774609"/>
    <w:rsid w:val="2389558B"/>
    <w:rsid w:val="23B578EC"/>
    <w:rsid w:val="23C465C3"/>
    <w:rsid w:val="23CC797A"/>
    <w:rsid w:val="23DA7FF3"/>
    <w:rsid w:val="23F67316"/>
    <w:rsid w:val="24086283"/>
    <w:rsid w:val="24092228"/>
    <w:rsid w:val="242A6EC0"/>
    <w:rsid w:val="243126E6"/>
    <w:rsid w:val="243E103F"/>
    <w:rsid w:val="244023D9"/>
    <w:rsid w:val="245072D4"/>
    <w:rsid w:val="24545B99"/>
    <w:rsid w:val="246B4C91"/>
    <w:rsid w:val="2473727F"/>
    <w:rsid w:val="248A15BB"/>
    <w:rsid w:val="248B7CD0"/>
    <w:rsid w:val="249266C1"/>
    <w:rsid w:val="24931408"/>
    <w:rsid w:val="24942439"/>
    <w:rsid w:val="249E0FC7"/>
    <w:rsid w:val="24A6336C"/>
    <w:rsid w:val="24AF7273"/>
    <w:rsid w:val="24B855A2"/>
    <w:rsid w:val="24BD5534"/>
    <w:rsid w:val="24DB3599"/>
    <w:rsid w:val="24EB23FC"/>
    <w:rsid w:val="25186BC6"/>
    <w:rsid w:val="251A4641"/>
    <w:rsid w:val="25232896"/>
    <w:rsid w:val="25292521"/>
    <w:rsid w:val="252A06A8"/>
    <w:rsid w:val="2530182F"/>
    <w:rsid w:val="253462EE"/>
    <w:rsid w:val="253B28B5"/>
    <w:rsid w:val="25435C18"/>
    <w:rsid w:val="254E4396"/>
    <w:rsid w:val="25513E86"/>
    <w:rsid w:val="255716A8"/>
    <w:rsid w:val="256776B8"/>
    <w:rsid w:val="256E2C8A"/>
    <w:rsid w:val="257B3A3F"/>
    <w:rsid w:val="2584425C"/>
    <w:rsid w:val="25860F06"/>
    <w:rsid w:val="25AE4DAB"/>
    <w:rsid w:val="25B056E2"/>
    <w:rsid w:val="25BF5294"/>
    <w:rsid w:val="25C64874"/>
    <w:rsid w:val="25DB3A7F"/>
    <w:rsid w:val="25E82E28"/>
    <w:rsid w:val="261101CA"/>
    <w:rsid w:val="26114F19"/>
    <w:rsid w:val="26151659"/>
    <w:rsid w:val="261F0D6F"/>
    <w:rsid w:val="26312ECF"/>
    <w:rsid w:val="26393298"/>
    <w:rsid w:val="26490AAE"/>
    <w:rsid w:val="2650413E"/>
    <w:rsid w:val="26590B12"/>
    <w:rsid w:val="267F48BC"/>
    <w:rsid w:val="26875F34"/>
    <w:rsid w:val="26956DCB"/>
    <w:rsid w:val="26A050C5"/>
    <w:rsid w:val="26B02052"/>
    <w:rsid w:val="26B308AD"/>
    <w:rsid w:val="26B90790"/>
    <w:rsid w:val="26C606DF"/>
    <w:rsid w:val="26C77237"/>
    <w:rsid w:val="26CD70D0"/>
    <w:rsid w:val="26DE0AFD"/>
    <w:rsid w:val="26F471BF"/>
    <w:rsid w:val="27037402"/>
    <w:rsid w:val="270A6E8A"/>
    <w:rsid w:val="27156BCB"/>
    <w:rsid w:val="27222763"/>
    <w:rsid w:val="272C660A"/>
    <w:rsid w:val="273F407B"/>
    <w:rsid w:val="274A5031"/>
    <w:rsid w:val="2784562A"/>
    <w:rsid w:val="27871D1C"/>
    <w:rsid w:val="27880AF2"/>
    <w:rsid w:val="279F35CF"/>
    <w:rsid w:val="27B1586E"/>
    <w:rsid w:val="27B17E94"/>
    <w:rsid w:val="27B207C9"/>
    <w:rsid w:val="27C911E3"/>
    <w:rsid w:val="27EA0562"/>
    <w:rsid w:val="28060F58"/>
    <w:rsid w:val="280C6C87"/>
    <w:rsid w:val="28351393"/>
    <w:rsid w:val="286D1DAE"/>
    <w:rsid w:val="287265EE"/>
    <w:rsid w:val="28760568"/>
    <w:rsid w:val="28771E56"/>
    <w:rsid w:val="28816076"/>
    <w:rsid w:val="289305C8"/>
    <w:rsid w:val="28A16ED3"/>
    <w:rsid w:val="28A2663D"/>
    <w:rsid w:val="28A569C3"/>
    <w:rsid w:val="28BB0CDC"/>
    <w:rsid w:val="28CE5F2B"/>
    <w:rsid w:val="28D01566"/>
    <w:rsid w:val="28DE73E8"/>
    <w:rsid w:val="28FF7FC4"/>
    <w:rsid w:val="2903193C"/>
    <w:rsid w:val="290424DE"/>
    <w:rsid w:val="290556B4"/>
    <w:rsid w:val="2912392D"/>
    <w:rsid w:val="2914175E"/>
    <w:rsid w:val="29161FA6"/>
    <w:rsid w:val="292177EA"/>
    <w:rsid w:val="29263E5F"/>
    <w:rsid w:val="29294811"/>
    <w:rsid w:val="292A6EC8"/>
    <w:rsid w:val="292B19B0"/>
    <w:rsid w:val="292E0920"/>
    <w:rsid w:val="29377DBD"/>
    <w:rsid w:val="29386E69"/>
    <w:rsid w:val="29483E13"/>
    <w:rsid w:val="294B1A7D"/>
    <w:rsid w:val="29593F6E"/>
    <w:rsid w:val="296E6687"/>
    <w:rsid w:val="299C7C66"/>
    <w:rsid w:val="29A24A6B"/>
    <w:rsid w:val="29A55968"/>
    <w:rsid w:val="29AD7B11"/>
    <w:rsid w:val="29BD7D3C"/>
    <w:rsid w:val="29C42E79"/>
    <w:rsid w:val="29C44AA9"/>
    <w:rsid w:val="29CF181E"/>
    <w:rsid w:val="29DB6414"/>
    <w:rsid w:val="29DC0799"/>
    <w:rsid w:val="29EE49B3"/>
    <w:rsid w:val="29EE7EF6"/>
    <w:rsid w:val="2A1A6136"/>
    <w:rsid w:val="2A21651D"/>
    <w:rsid w:val="2A261D85"/>
    <w:rsid w:val="2A2658E2"/>
    <w:rsid w:val="2A2C55B3"/>
    <w:rsid w:val="2A2E6F54"/>
    <w:rsid w:val="2A443FBA"/>
    <w:rsid w:val="2A4D0D19"/>
    <w:rsid w:val="2A662182"/>
    <w:rsid w:val="2A693A20"/>
    <w:rsid w:val="2A7607C3"/>
    <w:rsid w:val="2A763948"/>
    <w:rsid w:val="2A763ABF"/>
    <w:rsid w:val="2A924D25"/>
    <w:rsid w:val="2A935211"/>
    <w:rsid w:val="2A973059"/>
    <w:rsid w:val="2A9A1E2C"/>
    <w:rsid w:val="2AA42CAA"/>
    <w:rsid w:val="2AC21EB1"/>
    <w:rsid w:val="2AC82E3D"/>
    <w:rsid w:val="2ACB46DB"/>
    <w:rsid w:val="2AE412F9"/>
    <w:rsid w:val="2AFB45BA"/>
    <w:rsid w:val="2B0423C1"/>
    <w:rsid w:val="2B201F5C"/>
    <w:rsid w:val="2B22254D"/>
    <w:rsid w:val="2B25203D"/>
    <w:rsid w:val="2B2864DC"/>
    <w:rsid w:val="2B294D22"/>
    <w:rsid w:val="2B473D61"/>
    <w:rsid w:val="2B520968"/>
    <w:rsid w:val="2B5244B4"/>
    <w:rsid w:val="2B65237D"/>
    <w:rsid w:val="2B767A5A"/>
    <w:rsid w:val="2B7E174D"/>
    <w:rsid w:val="2B880C5D"/>
    <w:rsid w:val="2B911481"/>
    <w:rsid w:val="2BAD5B8F"/>
    <w:rsid w:val="2BB313F7"/>
    <w:rsid w:val="2BC55AFC"/>
    <w:rsid w:val="2BD03353"/>
    <w:rsid w:val="2BDB094E"/>
    <w:rsid w:val="2BEB6DE3"/>
    <w:rsid w:val="2BF94F3E"/>
    <w:rsid w:val="2BFF288E"/>
    <w:rsid w:val="2C01013E"/>
    <w:rsid w:val="2C0B1233"/>
    <w:rsid w:val="2C270644"/>
    <w:rsid w:val="2C2916B9"/>
    <w:rsid w:val="2C302A48"/>
    <w:rsid w:val="2C402E10"/>
    <w:rsid w:val="2C477D91"/>
    <w:rsid w:val="2C4D184B"/>
    <w:rsid w:val="2C55425C"/>
    <w:rsid w:val="2C6063E7"/>
    <w:rsid w:val="2C63508A"/>
    <w:rsid w:val="2C695F59"/>
    <w:rsid w:val="2C755725"/>
    <w:rsid w:val="2C760027"/>
    <w:rsid w:val="2C831AAB"/>
    <w:rsid w:val="2C894A3A"/>
    <w:rsid w:val="2C950AFD"/>
    <w:rsid w:val="2C956198"/>
    <w:rsid w:val="2C972AC7"/>
    <w:rsid w:val="2C986639"/>
    <w:rsid w:val="2CBA2484"/>
    <w:rsid w:val="2CC04921"/>
    <w:rsid w:val="2CC80ED2"/>
    <w:rsid w:val="2CF00429"/>
    <w:rsid w:val="2D0D2D89"/>
    <w:rsid w:val="2D2A4E77"/>
    <w:rsid w:val="2D341A64"/>
    <w:rsid w:val="2D515315"/>
    <w:rsid w:val="2D76092E"/>
    <w:rsid w:val="2D7E3C87"/>
    <w:rsid w:val="2D8032ED"/>
    <w:rsid w:val="2D807C8C"/>
    <w:rsid w:val="2D8631E5"/>
    <w:rsid w:val="2DAB7AB8"/>
    <w:rsid w:val="2DB15CAD"/>
    <w:rsid w:val="2DC55411"/>
    <w:rsid w:val="2DD934D4"/>
    <w:rsid w:val="2DD9710F"/>
    <w:rsid w:val="2DED5BB9"/>
    <w:rsid w:val="2DF14458"/>
    <w:rsid w:val="2DFF754B"/>
    <w:rsid w:val="2E1263E2"/>
    <w:rsid w:val="2E1A5B0A"/>
    <w:rsid w:val="2E2A482B"/>
    <w:rsid w:val="2E447633"/>
    <w:rsid w:val="2E4852CF"/>
    <w:rsid w:val="2E497C03"/>
    <w:rsid w:val="2E532A1D"/>
    <w:rsid w:val="2E642E7C"/>
    <w:rsid w:val="2E725599"/>
    <w:rsid w:val="2E770896"/>
    <w:rsid w:val="2E7F79AB"/>
    <w:rsid w:val="2E9325FA"/>
    <w:rsid w:val="2EA81270"/>
    <w:rsid w:val="2EB931C8"/>
    <w:rsid w:val="2ECC7E74"/>
    <w:rsid w:val="2ED94B20"/>
    <w:rsid w:val="2EE1627B"/>
    <w:rsid w:val="2EF835C5"/>
    <w:rsid w:val="2EFB0817"/>
    <w:rsid w:val="2F081A5A"/>
    <w:rsid w:val="2F10090E"/>
    <w:rsid w:val="2F1E077B"/>
    <w:rsid w:val="2F1E5214"/>
    <w:rsid w:val="2F397838"/>
    <w:rsid w:val="2F3B1E2F"/>
    <w:rsid w:val="2F4405B8"/>
    <w:rsid w:val="2F5267ED"/>
    <w:rsid w:val="2F542EF1"/>
    <w:rsid w:val="2F7B4FA2"/>
    <w:rsid w:val="2F807842"/>
    <w:rsid w:val="2F83659C"/>
    <w:rsid w:val="2F837332"/>
    <w:rsid w:val="2F8A0B0B"/>
    <w:rsid w:val="2FA21EE7"/>
    <w:rsid w:val="2FA5220F"/>
    <w:rsid w:val="2FB12421"/>
    <w:rsid w:val="2FB857CB"/>
    <w:rsid w:val="2FB87ACE"/>
    <w:rsid w:val="2FBB2F70"/>
    <w:rsid w:val="2FBF492A"/>
    <w:rsid w:val="2FCD159E"/>
    <w:rsid w:val="2FD326AF"/>
    <w:rsid w:val="2FDE6B53"/>
    <w:rsid w:val="2FE652F6"/>
    <w:rsid w:val="2FE83639"/>
    <w:rsid w:val="300B2271"/>
    <w:rsid w:val="300D68E6"/>
    <w:rsid w:val="301B3A0F"/>
    <w:rsid w:val="301B756B"/>
    <w:rsid w:val="30204B81"/>
    <w:rsid w:val="302959D3"/>
    <w:rsid w:val="30474804"/>
    <w:rsid w:val="30534132"/>
    <w:rsid w:val="307066D2"/>
    <w:rsid w:val="3082583C"/>
    <w:rsid w:val="30847FFC"/>
    <w:rsid w:val="30917C49"/>
    <w:rsid w:val="30945E61"/>
    <w:rsid w:val="30AA0F06"/>
    <w:rsid w:val="30B359F5"/>
    <w:rsid w:val="30B5488C"/>
    <w:rsid w:val="30C02BCE"/>
    <w:rsid w:val="30D75B88"/>
    <w:rsid w:val="30DA2FE2"/>
    <w:rsid w:val="30E867C9"/>
    <w:rsid w:val="30FA05A9"/>
    <w:rsid w:val="31047503"/>
    <w:rsid w:val="31226B15"/>
    <w:rsid w:val="312959AF"/>
    <w:rsid w:val="313F6A56"/>
    <w:rsid w:val="31512B41"/>
    <w:rsid w:val="315C7E3B"/>
    <w:rsid w:val="31666F0B"/>
    <w:rsid w:val="316A709C"/>
    <w:rsid w:val="316E0F95"/>
    <w:rsid w:val="31837ABD"/>
    <w:rsid w:val="31A16195"/>
    <w:rsid w:val="31B23EFF"/>
    <w:rsid w:val="31BC4487"/>
    <w:rsid w:val="31C51E84"/>
    <w:rsid w:val="31D9148B"/>
    <w:rsid w:val="31EB2890"/>
    <w:rsid w:val="31F77B64"/>
    <w:rsid w:val="31FD7870"/>
    <w:rsid w:val="32117F60"/>
    <w:rsid w:val="321626E0"/>
    <w:rsid w:val="3220355E"/>
    <w:rsid w:val="32326DEE"/>
    <w:rsid w:val="3244008D"/>
    <w:rsid w:val="324B54F3"/>
    <w:rsid w:val="32593FDB"/>
    <w:rsid w:val="325D675A"/>
    <w:rsid w:val="3267338D"/>
    <w:rsid w:val="326B157B"/>
    <w:rsid w:val="328A09D8"/>
    <w:rsid w:val="32D82C42"/>
    <w:rsid w:val="32E30674"/>
    <w:rsid w:val="32EA37BF"/>
    <w:rsid w:val="32F4028C"/>
    <w:rsid w:val="32F534BD"/>
    <w:rsid w:val="33012B8A"/>
    <w:rsid w:val="33072028"/>
    <w:rsid w:val="331D35FA"/>
    <w:rsid w:val="33240E2C"/>
    <w:rsid w:val="33370B5F"/>
    <w:rsid w:val="333B037B"/>
    <w:rsid w:val="333F0D9F"/>
    <w:rsid w:val="33524E79"/>
    <w:rsid w:val="33550FE6"/>
    <w:rsid w:val="33615BDC"/>
    <w:rsid w:val="336735CA"/>
    <w:rsid w:val="33753436"/>
    <w:rsid w:val="337771AE"/>
    <w:rsid w:val="3381627F"/>
    <w:rsid w:val="33896EE1"/>
    <w:rsid w:val="338C4FA9"/>
    <w:rsid w:val="33905821"/>
    <w:rsid w:val="33942FB3"/>
    <w:rsid w:val="339C5D85"/>
    <w:rsid w:val="339D7865"/>
    <w:rsid w:val="33A24C8F"/>
    <w:rsid w:val="33AA054E"/>
    <w:rsid w:val="33B7499A"/>
    <w:rsid w:val="33B93545"/>
    <w:rsid w:val="33BB2870"/>
    <w:rsid w:val="33BB556C"/>
    <w:rsid w:val="33BE302F"/>
    <w:rsid w:val="33CC4464"/>
    <w:rsid w:val="33D83AC3"/>
    <w:rsid w:val="341A36D8"/>
    <w:rsid w:val="342C1119"/>
    <w:rsid w:val="343618FB"/>
    <w:rsid w:val="343926B5"/>
    <w:rsid w:val="344A048D"/>
    <w:rsid w:val="34572B3B"/>
    <w:rsid w:val="34592D57"/>
    <w:rsid w:val="345E3ECA"/>
    <w:rsid w:val="34637732"/>
    <w:rsid w:val="34754B09"/>
    <w:rsid w:val="347F4DEC"/>
    <w:rsid w:val="34817669"/>
    <w:rsid w:val="34853B4C"/>
    <w:rsid w:val="348576A9"/>
    <w:rsid w:val="34A17C8E"/>
    <w:rsid w:val="34AA2DD1"/>
    <w:rsid w:val="34AF11BB"/>
    <w:rsid w:val="34D02B66"/>
    <w:rsid w:val="34E21DAF"/>
    <w:rsid w:val="35132F06"/>
    <w:rsid w:val="35147E4A"/>
    <w:rsid w:val="351726AC"/>
    <w:rsid w:val="3538296D"/>
    <w:rsid w:val="353C0FFA"/>
    <w:rsid w:val="35433242"/>
    <w:rsid w:val="3560671E"/>
    <w:rsid w:val="3566231B"/>
    <w:rsid w:val="358838F4"/>
    <w:rsid w:val="358D4A67"/>
    <w:rsid w:val="35CF215D"/>
    <w:rsid w:val="35D501BC"/>
    <w:rsid w:val="35D83926"/>
    <w:rsid w:val="35F0177D"/>
    <w:rsid w:val="36010B31"/>
    <w:rsid w:val="360B2D33"/>
    <w:rsid w:val="360D5407"/>
    <w:rsid w:val="3618370A"/>
    <w:rsid w:val="362D2CF8"/>
    <w:rsid w:val="363F18CD"/>
    <w:rsid w:val="365A4BBA"/>
    <w:rsid w:val="366A5068"/>
    <w:rsid w:val="36701BF1"/>
    <w:rsid w:val="367C4ADB"/>
    <w:rsid w:val="367D7D16"/>
    <w:rsid w:val="369167D9"/>
    <w:rsid w:val="36A12FCE"/>
    <w:rsid w:val="36B424C7"/>
    <w:rsid w:val="36BE123F"/>
    <w:rsid w:val="36C77086"/>
    <w:rsid w:val="36CE0470"/>
    <w:rsid w:val="36CE3589"/>
    <w:rsid w:val="36D6243D"/>
    <w:rsid w:val="36D82E6C"/>
    <w:rsid w:val="36DB20B7"/>
    <w:rsid w:val="36E46146"/>
    <w:rsid w:val="36F83249"/>
    <w:rsid w:val="37104451"/>
    <w:rsid w:val="3723420A"/>
    <w:rsid w:val="372D6D42"/>
    <w:rsid w:val="372E5D21"/>
    <w:rsid w:val="373C4922"/>
    <w:rsid w:val="3744384B"/>
    <w:rsid w:val="374A2678"/>
    <w:rsid w:val="376A1172"/>
    <w:rsid w:val="376A47BB"/>
    <w:rsid w:val="37873779"/>
    <w:rsid w:val="378B76CC"/>
    <w:rsid w:val="3790083E"/>
    <w:rsid w:val="37983C1D"/>
    <w:rsid w:val="379E3617"/>
    <w:rsid w:val="37BA02BE"/>
    <w:rsid w:val="37C41681"/>
    <w:rsid w:val="37CF1E53"/>
    <w:rsid w:val="37D050DF"/>
    <w:rsid w:val="37D42E21"/>
    <w:rsid w:val="37D83F93"/>
    <w:rsid w:val="37DA7B41"/>
    <w:rsid w:val="37DE57E2"/>
    <w:rsid w:val="37E62B54"/>
    <w:rsid w:val="37F214F9"/>
    <w:rsid w:val="381C47C8"/>
    <w:rsid w:val="38257C41"/>
    <w:rsid w:val="3828316D"/>
    <w:rsid w:val="382B67B9"/>
    <w:rsid w:val="38460E98"/>
    <w:rsid w:val="38465F12"/>
    <w:rsid w:val="384E18C7"/>
    <w:rsid w:val="38515AF3"/>
    <w:rsid w:val="38521F98"/>
    <w:rsid w:val="385958D6"/>
    <w:rsid w:val="38685317"/>
    <w:rsid w:val="38750761"/>
    <w:rsid w:val="389614CA"/>
    <w:rsid w:val="38975BFC"/>
    <w:rsid w:val="38A31C26"/>
    <w:rsid w:val="38B04C35"/>
    <w:rsid w:val="38B44A00"/>
    <w:rsid w:val="38B932A7"/>
    <w:rsid w:val="38D623CC"/>
    <w:rsid w:val="38D76901"/>
    <w:rsid w:val="38E21A62"/>
    <w:rsid w:val="38F87A81"/>
    <w:rsid w:val="39113D3F"/>
    <w:rsid w:val="39161217"/>
    <w:rsid w:val="39277D8C"/>
    <w:rsid w:val="39331DC9"/>
    <w:rsid w:val="39373743"/>
    <w:rsid w:val="395D688C"/>
    <w:rsid w:val="39602492"/>
    <w:rsid w:val="39672699"/>
    <w:rsid w:val="396E2681"/>
    <w:rsid w:val="39910FD5"/>
    <w:rsid w:val="399B34CA"/>
    <w:rsid w:val="399D5019"/>
    <w:rsid w:val="39AB31F2"/>
    <w:rsid w:val="39AC56D7"/>
    <w:rsid w:val="39B36A66"/>
    <w:rsid w:val="39BC6F59"/>
    <w:rsid w:val="39C17E20"/>
    <w:rsid w:val="39D82336"/>
    <w:rsid w:val="39EB57AE"/>
    <w:rsid w:val="39EE7A9E"/>
    <w:rsid w:val="39F1264E"/>
    <w:rsid w:val="3A2A31CC"/>
    <w:rsid w:val="3A43603C"/>
    <w:rsid w:val="3A506BB6"/>
    <w:rsid w:val="3A6D575C"/>
    <w:rsid w:val="3A8521B0"/>
    <w:rsid w:val="3A9832FF"/>
    <w:rsid w:val="3AA80BC3"/>
    <w:rsid w:val="3AC07922"/>
    <w:rsid w:val="3AC827FE"/>
    <w:rsid w:val="3AC97032"/>
    <w:rsid w:val="3AE55626"/>
    <w:rsid w:val="3B084B8F"/>
    <w:rsid w:val="3B1479D8"/>
    <w:rsid w:val="3B163750"/>
    <w:rsid w:val="3B387C30"/>
    <w:rsid w:val="3B4736C3"/>
    <w:rsid w:val="3B5129DA"/>
    <w:rsid w:val="3B5E427A"/>
    <w:rsid w:val="3B714E2B"/>
    <w:rsid w:val="3B7B1E41"/>
    <w:rsid w:val="3B8246C5"/>
    <w:rsid w:val="3B991F5D"/>
    <w:rsid w:val="3BA5732E"/>
    <w:rsid w:val="3BA63B62"/>
    <w:rsid w:val="3BD117F8"/>
    <w:rsid w:val="3BDE3B09"/>
    <w:rsid w:val="3BE253E0"/>
    <w:rsid w:val="3BF2443F"/>
    <w:rsid w:val="3BFC326C"/>
    <w:rsid w:val="3C003894"/>
    <w:rsid w:val="3C011F8E"/>
    <w:rsid w:val="3C0435A9"/>
    <w:rsid w:val="3C0971C5"/>
    <w:rsid w:val="3C156FDB"/>
    <w:rsid w:val="3C237ED3"/>
    <w:rsid w:val="3C241E9D"/>
    <w:rsid w:val="3C3765D0"/>
    <w:rsid w:val="3C4A23B4"/>
    <w:rsid w:val="3C553E04"/>
    <w:rsid w:val="3C563D8E"/>
    <w:rsid w:val="3C597D99"/>
    <w:rsid w:val="3C6136F0"/>
    <w:rsid w:val="3C642299"/>
    <w:rsid w:val="3C75460B"/>
    <w:rsid w:val="3C81361D"/>
    <w:rsid w:val="3C864A28"/>
    <w:rsid w:val="3C8D1D85"/>
    <w:rsid w:val="3C9B5692"/>
    <w:rsid w:val="3CC077B2"/>
    <w:rsid w:val="3CC83438"/>
    <w:rsid w:val="3CCC69A0"/>
    <w:rsid w:val="3CD37C9D"/>
    <w:rsid w:val="3D232155"/>
    <w:rsid w:val="3D311F95"/>
    <w:rsid w:val="3D346A31"/>
    <w:rsid w:val="3D45321F"/>
    <w:rsid w:val="3D583C4E"/>
    <w:rsid w:val="3D5E0280"/>
    <w:rsid w:val="3D632551"/>
    <w:rsid w:val="3D720D3A"/>
    <w:rsid w:val="3D8511F5"/>
    <w:rsid w:val="3D910776"/>
    <w:rsid w:val="3DA54918"/>
    <w:rsid w:val="3DBE40AD"/>
    <w:rsid w:val="3DCD27E1"/>
    <w:rsid w:val="3DD24AAB"/>
    <w:rsid w:val="3DDF607B"/>
    <w:rsid w:val="3DE418E4"/>
    <w:rsid w:val="3DEC103C"/>
    <w:rsid w:val="3DF151A7"/>
    <w:rsid w:val="3DF579D2"/>
    <w:rsid w:val="3E0203F7"/>
    <w:rsid w:val="3E0E452C"/>
    <w:rsid w:val="3E1026D9"/>
    <w:rsid w:val="3E1352CD"/>
    <w:rsid w:val="3E2128A5"/>
    <w:rsid w:val="3E325C38"/>
    <w:rsid w:val="3E35594C"/>
    <w:rsid w:val="3E3C34CE"/>
    <w:rsid w:val="3E3F6C50"/>
    <w:rsid w:val="3E522CF1"/>
    <w:rsid w:val="3E5325C6"/>
    <w:rsid w:val="3E554590"/>
    <w:rsid w:val="3E704F26"/>
    <w:rsid w:val="3E746D7E"/>
    <w:rsid w:val="3E79027E"/>
    <w:rsid w:val="3E8A401F"/>
    <w:rsid w:val="3E8F6F1F"/>
    <w:rsid w:val="3EB37420"/>
    <w:rsid w:val="3EBB669C"/>
    <w:rsid w:val="3EBD75C8"/>
    <w:rsid w:val="3ED0637D"/>
    <w:rsid w:val="3EDB7F4B"/>
    <w:rsid w:val="3EED2ADA"/>
    <w:rsid w:val="3EFE333B"/>
    <w:rsid w:val="3F03223E"/>
    <w:rsid w:val="3F067638"/>
    <w:rsid w:val="3F075CC4"/>
    <w:rsid w:val="3F1C27F5"/>
    <w:rsid w:val="3F251683"/>
    <w:rsid w:val="3F285800"/>
    <w:rsid w:val="3F344B76"/>
    <w:rsid w:val="3F4F7231"/>
    <w:rsid w:val="3F557E9A"/>
    <w:rsid w:val="3F572370"/>
    <w:rsid w:val="3F6C06EE"/>
    <w:rsid w:val="3F6D50FB"/>
    <w:rsid w:val="3F7E3393"/>
    <w:rsid w:val="3F8F3AD1"/>
    <w:rsid w:val="3F9966FE"/>
    <w:rsid w:val="3FA41840"/>
    <w:rsid w:val="3FAD676C"/>
    <w:rsid w:val="3FB13A48"/>
    <w:rsid w:val="3FC4377B"/>
    <w:rsid w:val="3FC714BD"/>
    <w:rsid w:val="3FCC0881"/>
    <w:rsid w:val="3FCF6064"/>
    <w:rsid w:val="3FD15E98"/>
    <w:rsid w:val="3FD9387B"/>
    <w:rsid w:val="3FE21099"/>
    <w:rsid w:val="3FEE25A6"/>
    <w:rsid w:val="3FFC541E"/>
    <w:rsid w:val="400540B3"/>
    <w:rsid w:val="400D0A89"/>
    <w:rsid w:val="401F2EAE"/>
    <w:rsid w:val="40250618"/>
    <w:rsid w:val="403B6471"/>
    <w:rsid w:val="4053079A"/>
    <w:rsid w:val="405439AB"/>
    <w:rsid w:val="405F505D"/>
    <w:rsid w:val="4072332D"/>
    <w:rsid w:val="40B75042"/>
    <w:rsid w:val="40D37D19"/>
    <w:rsid w:val="40E07E54"/>
    <w:rsid w:val="40F41F9D"/>
    <w:rsid w:val="41065AEE"/>
    <w:rsid w:val="41072078"/>
    <w:rsid w:val="41120D2B"/>
    <w:rsid w:val="411C75E7"/>
    <w:rsid w:val="41213556"/>
    <w:rsid w:val="412A1D04"/>
    <w:rsid w:val="412B15D8"/>
    <w:rsid w:val="4134048C"/>
    <w:rsid w:val="41383D3A"/>
    <w:rsid w:val="413E130B"/>
    <w:rsid w:val="41451350"/>
    <w:rsid w:val="415A2C36"/>
    <w:rsid w:val="41746A25"/>
    <w:rsid w:val="41793874"/>
    <w:rsid w:val="41874A60"/>
    <w:rsid w:val="4189515C"/>
    <w:rsid w:val="41A35612"/>
    <w:rsid w:val="41A65E4E"/>
    <w:rsid w:val="41AC2719"/>
    <w:rsid w:val="41D13F2D"/>
    <w:rsid w:val="41D23D44"/>
    <w:rsid w:val="41DB2FFE"/>
    <w:rsid w:val="41DC7D7E"/>
    <w:rsid w:val="41DD28D2"/>
    <w:rsid w:val="41EE4F5A"/>
    <w:rsid w:val="41F47F70"/>
    <w:rsid w:val="42035FD5"/>
    <w:rsid w:val="420E5181"/>
    <w:rsid w:val="42125C99"/>
    <w:rsid w:val="42154AB2"/>
    <w:rsid w:val="421704A5"/>
    <w:rsid w:val="42193D29"/>
    <w:rsid w:val="422B5210"/>
    <w:rsid w:val="42361F9A"/>
    <w:rsid w:val="423F6BC6"/>
    <w:rsid w:val="4255690C"/>
    <w:rsid w:val="42633950"/>
    <w:rsid w:val="426869D4"/>
    <w:rsid w:val="426A5CDF"/>
    <w:rsid w:val="426B4382"/>
    <w:rsid w:val="426D6609"/>
    <w:rsid w:val="42793C60"/>
    <w:rsid w:val="427E4055"/>
    <w:rsid w:val="42973E0F"/>
    <w:rsid w:val="42997141"/>
    <w:rsid w:val="429C0011"/>
    <w:rsid w:val="429E0941"/>
    <w:rsid w:val="429E4757"/>
    <w:rsid w:val="42A86AD7"/>
    <w:rsid w:val="42B30529"/>
    <w:rsid w:val="42B51C7D"/>
    <w:rsid w:val="42BA2A74"/>
    <w:rsid w:val="42BA63E3"/>
    <w:rsid w:val="42CF2135"/>
    <w:rsid w:val="42DA394F"/>
    <w:rsid w:val="42E73045"/>
    <w:rsid w:val="42ED123B"/>
    <w:rsid w:val="42FE6FA4"/>
    <w:rsid w:val="430420E0"/>
    <w:rsid w:val="430C5522"/>
    <w:rsid w:val="43463AE9"/>
    <w:rsid w:val="4359242C"/>
    <w:rsid w:val="435A3903"/>
    <w:rsid w:val="436112E1"/>
    <w:rsid w:val="4366222A"/>
    <w:rsid w:val="43707776"/>
    <w:rsid w:val="4391606A"/>
    <w:rsid w:val="4396542E"/>
    <w:rsid w:val="43A0005B"/>
    <w:rsid w:val="43A85162"/>
    <w:rsid w:val="43A9183C"/>
    <w:rsid w:val="43AD0EF4"/>
    <w:rsid w:val="43AF4669"/>
    <w:rsid w:val="43B63FCA"/>
    <w:rsid w:val="43CE6DB9"/>
    <w:rsid w:val="43D441A9"/>
    <w:rsid w:val="43DA1978"/>
    <w:rsid w:val="43DF3F25"/>
    <w:rsid w:val="43FF0512"/>
    <w:rsid w:val="44123B58"/>
    <w:rsid w:val="44281522"/>
    <w:rsid w:val="44334A09"/>
    <w:rsid w:val="44373B8D"/>
    <w:rsid w:val="444575A4"/>
    <w:rsid w:val="444B446B"/>
    <w:rsid w:val="444D5AAB"/>
    <w:rsid w:val="445D5F4C"/>
    <w:rsid w:val="445F4788"/>
    <w:rsid w:val="44627E8E"/>
    <w:rsid w:val="44637801"/>
    <w:rsid w:val="446427BC"/>
    <w:rsid w:val="4475232D"/>
    <w:rsid w:val="448A2416"/>
    <w:rsid w:val="44A217DF"/>
    <w:rsid w:val="44AD0C2A"/>
    <w:rsid w:val="44AE49FA"/>
    <w:rsid w:val="44BC0EC5"/>
    <w:rsid w:val="44C350BE"/>
    <w:rsid w:val="44C935E1"/>
    <w:rsid w:val="44DA57EF"/>
    <w:rsid w:val="44DE75D9"/>
    <w:rsid w:val="44ED504B"/>
    <w:rsid w:val="44F3065E"/>
    <w:rsid w:val="45132AAF"/>
    <w:rsid w:val="452E08CF"/>
    <w:rsid w:val="45440385"/>
    <w:rsid w:val="4545710C"/>
    <w:rsid w:val="456168D8"/>
    <w:rsid w:val="45723C10"/>
    <w:rsid w:val="457958BF"/>
    <w:rsid w:val="4588524B"/>
    <w:rsid w:val="45BE462E"/>
    <w:rsid w:val="45C66F9B"/>
    <w:rsid w:val="45CC7140"/>
    <w:rsid w:val="45D97854"/>
    <w:rsid w:val="45E1242C"/>
    <w:rsid w:val="45E5269D"/>
    <w:rsid w:val="45F4113C"/>
    <w:rsid w:val="45F562AD"/>
    <w:rsid w:val="4603181D"/>
    <w:rsid w:val="460D74FE"/>
    <w:rsid w:val="4614298F"/>
    <w:rsid w:val="461B1C23"/>
    <w:rsid w:val="46252A99"/>
    <w:rsid w:val="462B6848"/>
    <w:rsid w:val="463A4797"/>
    <w:rsid w:val="464F508C"/>
    <w:rsid w:val="464F5D68"/>
    <w:rsid w:val="465C6B5C"/>
    <w:rsid w:val="466B2BA2"/>
    <w:rsid w:val="468B2794"/>
    <w:rsid w:val="468B5CC0"/>
    <w:rsid w:val="469A7040"/>
    <w:rsid w:val="46A165C4"/>
    <w:rsid w:val="46A52666"/>
    <w:rsid w:val="46BA6502"/>
    <w:rsid w:val="46F26E20"/>
    <w:rsid w:val="470358BA"/>
    <w:rsid w:val="472557AB"/>
    <w:rsid w:val="473E2065"/>
    <w:rsid w:val="47475BA4"/>
    <w:rsid w:val="477B57A4"/>
    <w:rsid w:val="47AB15AA"/>
    <w:rsid w:val="47C36A0E"/>
    <w:rsid w:val="47CB0DB5"/>
    <w:rsid w:val="47CF7161"/>
    <w:rsid w:val="47E0136E"/>
    <w:rsid w:val="47E744AA"/>
    <w:rsid w:val="47ED0CFA"/>
    <w:rsid w:val="48054931"/>
    <w:rsid w:val="4812529F"/>
    <w:rsid w:val="48227E8E"/>
    <w:rsid w:val="482964BE"/>
    <w:rsid w:val="482F51F0"/>
    <w:rsid w:val="484F2050"/>
    <w:rsid w:val="487B7B77"/>
    <w:rsid w:val="489D2DBB"/>
    <w:rsid w:val="48B74C2B"/>
    <w:rsid w:val="48C97DD3"/>
    <w:rsid w:val="48D83DF3"/>
    <w:rsid w:val="48F83A84"/>
    <w:rsid w:val="48FB196B"/>
    <w:rsid w:val="48FE2C52"/>
    <w:rsid w:val="49030E18"/>
    <w:rsid w:val="492034FB"/>
    <w:rsid w:val="49415E3C"/>
    <w:rsid w:val="49441489"/>
    <w:rsid w:val="494871CB"/>
    <w:rsid w:val="49543DC1"/>
    <w:rsid w:val="49663AF5"/>
    <w:rsid w:val="497B1DBB"/>
    <w:rsid w:val="49864AD9"/>
    <w:rsid w:val="49880C8F"/>
    <w:rsid w:val="49890B63"/>
    <w:rsid w:val="49A87C69"/>
    <w:rsid w:val="49A92433"/>
    <w:rsid w:val="49B4660E"/>
    <w:rsid w:val="49C16F7D"/>
    <w:rsid w:val="49D46CB0"/>
    <w:rsid w:val="49E44C7B"/>
    <w:rsid w:val="49E50EBD"/>
    <w:rsid w:val="49EF7646"/>
    <w:rsid w:val="49F17862"/>
    <w:rsid w:val="49FE27CC"/>
    <w:rsid w:val="4A05330E"/>
    <w:rsid w:val="4A121587"/>
    <w:rsid w:val="4A1E4571"/>
    <w:rsid w:val="4A236463"/>
    <w:rsid w:val="4A262C47"/>
    <w:rsid w:val="4A2678ED"/>
    <w:rsid w:val="4A3E05CE"/>
    <w:rsid w:val="4A6E0AE1"/>
    <w:rsid w:val="4A826752"/>
    <w:rsid w:val="4A940781"/>
    <w:rsid w:val="4A967214"/>
    <w:rsid w:val="4A9A14C0"/>
    <w:rsid w:val="4AAD7DAA"/>
    <w:rsid w:val="4AD22172"/>
    <w:rsid w:val="4AEC6753"/>
    <w:rsid w:val="4AF07B1A"/>
    <w:rsid w:val="4AF225DA"/>
    <w:rsid w:val="4B1509FC"/>
    <w:rsid w:val="4B257E95"/>
    <w:rsid w:val="4B412124"/>
    <w:rsid w:val="4B4C19FF"/>
    <w:rsid w:val="4B4F7415"/>
    <w:rsid w:val="4B514AEE"/>
    <w:rsid w:val="4B590B48"/>
    <w:rsid w:val="4B5B06A4"/>
    <w:rsid w:val="4B722FEB"/>
    <w:rsid w:val="4B920BD1"/>
    <w:rsid w:val="4B9A1834"/>
    <w:rsid w:val="4BB072A9"/>
    <w:rsid w:val="4BB23021"/>
    <w:rsid w:val="4BB548C0"/>
    <w:rsid w:val="4BC0573E"/>
    <w:rsid w:val="4BC2579E"/>
    <w:rsid w:val="4BC33000"/>
    <w:rsid w:val="4BCE1DF2"/>
    <w:rsid w:val="4BEB6533"/>
    <w:rsid w:val="4BEC277D"/>
    <w:rsid w:val="4BEE392E"/>
    <w:rsid w:val="4BF47196"/>
    <w:rsid w:val="4C0D46FC"/>
    <w:rsid w:val="4C1802F1"/>
    <w:rsid w:val="4C1930A0"/>
    <w:rsid w:val="4C1B6CC7"/>
    <w:rsid w:val="4C1E4143"/>
    <w:rsid w:val="4C2C30D0"/>
    <w:rsid w:val="4C450520"/>
    <w:rsid w:val="4C4B1F35"/>
    <w:rsid w:val="4C63256E"/>
    <w:rsid w:val="4C70579B"/>
    <w:rsid w:val="4C7729DD"/>
    <w:rsid w:val="4C8764A0"/>
    <w:rsid w:val="4CBD57DA"/>
    <w:rsid w:val="4CD42AD2"/>
    <w:rsid w:val="4CE54D31"/>
    <w:rsid w:val="4CFD207A"/>
    <w:rsid w:val="4CFD64DF"/>
    <w:rsid w:val="4CFE1A2C"/>
    <w:rsid w:val="4CFF15C5"/>
    <w:rsid w:val="4D051F7F"/>
    <w:rsid w:val="4D07739D"/>
    <w:rsid w:val="4D096C71"/>
    <w:rsid w:val="4D180CF1"/>
    <w:rsid w:val="4D1A3AB7"/>
    <w:rsid w:val="4D21045F"/>
    <w:rsid w:val="4D27068A"/>
    <w:rsid w:val="4D3374B1"/>
    <w:rsid w:val="4D4B7289"/>
    <w:rsid w:val="4D502B47"/>
    <w:rsid w:val="4D550108"/>
    <w:rsid w:val="4D5C451D"/>
    <w:rsid w:val="4D5E2915"/>
    <w:rsid w:val="4D693BB4"/>
    <w:rsid w:val="4D72526A"/>
    <w:rsid w:val="4D761E2D"/>
    <w:rsid w:val="4D8046B5"/>
    <w:rsid w:val="4D931C61"/>
    <w:rsid w:val="4DAA4A2A"/>
    <w:rsid w:val="4DCA28A4"/>
    <w:rsid w:val="4DCB03CA"/>
    <w:rsid w:val="4DDD2D7D"/>
    <w:rsid w:val="4DDF0250"/>
    <w:rsid w:val="4DED479E"/>
    <w:rsid w:val="4DF57C77"/>
    <w:rsid w:val="4DF80A94"/>
    <w:rsid w:val="4E0619BE"/>
    <w:rsid w:val="4E0B6A5B"/>
    <w:rsid w:val="4E127DA7"/>
    <w:rsid w:val="4E261AA5"/>
    <w:rsid w:val="4E5244AE"/>
    <w:rsid w:val="4E647150"/>
    <w:rsid w:val="4E824F2D"/>
    <w:rsid w:val="4E840F42"/>
    <w:rsid w:val="4EB90223"/>
    <w:rsid w:val="4EBE6273"/>
    <w:rsid w:val="4ECD7BED"/>
    <w:rsid w:val="4ECF12B2"/>
    <w:rsid w:val="4ED67990"/>
    <w:rsid w:val="4ED908C5"/>
    <w:rsid w:val="4EDC3766"/>
    <w:rsid w:val="4EEF7CF3"/>
    <w:rsid w:val="4EF63225"/>
    <w:rsid w:val="4EF851EF"/>
    <w:rsid w:val="4F06173A"/>
    <w:rsid w:val="4F090B20"/>
    <w:rsid w:val="4F172807"/>
    <w:rsid w:val="4F3501F1"/>
    <w:rsid w:val="4F3A1A7F"/>
    <w:rsid w:val="4F3B26EA"/>
    <w:rsid w:val="4F4319AB"/>
    <w:rsid w:val="4F4951C7"/>
    <w:rsid w:val="4F50605F"/>
    <w:rsid w:val="4F5434AE"/>
    <w:rsid w:val="4F55409C"/>
    <w:rsid w:val="4F576A81"/>
    <w:rsid w:val="4F585B44"/>
    <w:rsid w:val="4F5F4D66"/>
    <w:rsid w:val="4F701229"/>
    <w:rsid w:val="4F75084D"/>
    <w:rsid w:val="4F7C7BCE"/>
    <w:rsid w:val="4F8F0E63"/>
    <w:rsid w:val="4F92218D"/>
    <w:rsid w:val="4F950E47"/>
    <w:rsid w:val="4F952A3E"/>
    <w:rsid w:val="4FA071D1"/>
    <w:rsid w:val="4FA40ED3"/>
    <w:rsid w:val="4FA62E9D"/>
    <w:rsid w:val="4FA94555"/>
    <w:rsid w:val="4FB628C3"/>
    <w:rsid w:val="4FC46C6B"/>
    <w:rsid w:val="4FD83119"/>
    <w:rsid w:val="4FDF1F0B"/>
    <w:rsid w:val="4FEB08B0"/>
    <w:rsid w:val="4FF0236A"/>
    <w:rsid w:val="50025BF9"/>
    <w:rsid w:val="50047BC4"/>
    <w:rsid w:val="50102C97"/>
    <w:rsid w:val="502F2E92"/>
    <w:rsid w:val="50354221"/>
    <w:rsid w:val="506302E6"/>
    <w:rsid w:val="5063666F"/>
    <w:rsid w:val="506C0A61"/>
    <w:rsid w:val="506C4580"/>
    <w:rsid w:val="50746AF7"/>
    <w:rsid w:val="507F6B76"/>
    <w:rsid w:val="50854DDF"/>
    <w:rsid w:val="509023FD"/>
    <w:rsid w:val="50974594"/>
    <w:rsid w:val="509C4E1A"/>
    <w:rsid w:val="509E3B74"/>
    <w:rsid w:val="50A169BC"/>
    <w:rsid w:val="50AB2F2A"/>
    <w:rsid w:val="50AD69AC"/>
    <w:rsid w:val="50BD703F"/>
    <w:rsid w:val="50C555A5"/>
    <w:rsid w:val="50D11A79"/>
    <w:rsid w:val="50D667E3"/>
    <w:rsid w:val="50D94E63"/>
    <w:rsid w:val="50DE1214"/>
    <w:rsid w:val="50DE28CA"/>
    <w:rsid w:val="50E87CF0"/>
    <w:rsid w:val="50EE229E"/>
    <w:rsid w:val="50F47C38"/>
    <w:rsid w:val="51057897"/>
    <w:rsid w:val="510D0FC2"/>
    <w:rsid w:val="510F2A0C"/>
    <w:rsid w:val="51215D70"/>
    <w:rsid w:val="5124318E"/>
    <w:rsid w:val="51247E45"/>
    <w:rsid w:val="512E3155"/>
    <w:rsid w:val="51387B25"/>
    <w:rsid w:val="513E4949"/>
    <w:rsid w:val="514A7858"/>
    <w:rsid w:val="51534CE4"/>
    <w:rsid w:val="51583ED2"/>
    <w:rsid w:val="515B1A65"/>
    <w:rsid w:val="517A013D"/>
    <w:rsid w:val="517C428D"/>
    <w:rsid w:val="518471E0"/>
    <w:rsid w:val="5190582F"/>
    <w:rsid w:val="51A60F32"/>
    <w:rsid w:val="51AA02F7"/>
    <w:rsid w:val="51AE1DB4"/>
    <w:rsid w:val="51C15D6C"/>
    <w:rsid w:val="51D01D5A"/>
    <w:rsid w:val="51D676D1"/>
    <w:rsid w:val="51D67D6C"/>
    <w:rsid w:val="51D7367C"/>
    <w:rsid w:val="51F003FF"/>
    <w:rsid w:val="52102850"/>
    <w:rsid w:val="521A722A"/>
    <w:rsid w:val="521F25FB"/>
    <w:rsid w:val="522B58DB"/>
    <w:rsid w:val="52320A18"/>
    <w:rsid w:val="52322212"/>
    <w:rsid w:val="523D4B48"/>
    <w:rsid w:val="523F3135"/>
    <w:rsid w:val="524236C8"/>
    <w:rsid w:val="524349D3"/>
    <w:rsid w:val="524F4C53"/>
    <w:rsid w:val="525314C6"/>
    <w:rsid w:val="52567B72"/>
    <w:rsid w:val="52636E23"/>
    <w:rsid w:val="526B5A4E"/>
    <w:rsid w:val="52707FF2"/>
    <w:rsid w:val="527E3C5D"/>
    <w:rsid w:val="528F1AE6"/>
    <w:rsid w:val="5290573F"/>
    <w:rsid w:val="529A5FAF"/>
    <w:rsid w:val="529E7E5B"/>
    <w:rsid w:val="52A31916"/>
    <w:rsid w:val="52B9142E"/>
    <w:rsid w:val="52C27FEE"/>
    <w:rsid w:val="52D03D8D"/>
    <w:rsid w:val="52DC2732"/>
    <w:rsid w:val="52EA30A1"/>
    <w:rsid w:val="52F37010"/>
    <w:rsid w:val="52F50870"/>
    <w:rsid w:val="533024F5"/>
    <w:rsid w:val="537F7C8D"/>
    <w:rsid w:val="538610B8"/>
    <w:rsid w:val="538E7C7E"/>
    <w:rsid w:val="539170B9"/>
    <w:rsid w:val="539E0EB8"/>
    <w:rsid w:val="53AE0572"/>
    <w:rsid w:val="53B96B34"/>
    <w:rsid w:val="53BA6F17"/>
    <w:rsid w:val="53C16CB6"/>
    <w:rsid w:val="53EF4A53"/>
    <w:rsid w:val="53F65A75"/>
    <w:rsid w:val="540456BD"/>
    <w:rsid w:val="54183C3E"/>
    <w:rsid w:val="54301FB8"/>
    <w:rsid w:val="543129FB"/>
    <w:rsid w:val="54324CFF"/>
    <w:rsid w:val="543F151A"/>
    <w:rsid w:val="544927A6"/>
    <w:rsid w:val="544F0397"/>
    <w:rsid w:val="544F433B"/>
    <w:rsid w:val="54554BEC"/>
    <w:rsid w:val="54557DB6"/>
    <w:rsid w:val="545D56D5"/>
    <w:rsid w:val="5470342D"/>
    <w:rsid w:val="54770964"/>
    <w:rsid w:val="547A48F8"/>
    <w:rsid w:val="547B62BF"/>
    <w:rsid w:val="547F73BC"/>
    <w:rsid w:val="548063AB"/>
    <w:rsid w:val="54A01E87"/>
    <w:rsid w:val="54A11E85"/>
    <w:rsid w:val="54B80725"/>
    <w:rsid w:val="54B901A7"/>
    <w:rsid w:val="54D077D7"/>
    <w:rsid w:val="54D421C7"/>
    <w:rsid w:val="54E83A6E"/>
    <w:rsid w:val="54F9581D"/>
    <w:rsid w:val="5504466E"/>
    <w:rsid w:val="55142F0C"/>
    <w:rsid w:val="551A1629"/>
    <w:rsid w:val="5523089A"/>
    <w:rsid w:val="55284C60"/>
    <w:rsid w:val="553700F3"/>
    <w:rsid w:val="556451F3"/>
    <w:rsid w:val="558477BD"/>
    <w:rsid w:val="55955EB9"/>
    <w:rsid w:val="55C262E3"/>
    <w:rsid w:val="55C857BA"/>
    <w:rsid w:val="55C951EF"/>
    <w:rsid w:val="55D332DE"/>
    <w:rsid w:val="55E926C1"/>
    <w:rsid w:val="55EE6D06"/>
    <w:rsid w:val="55F728F9"/>
    <w:rsid w:val="561B2EF6"/>
    <w:rsid w:val="56222B52"/>
    <w:rsid w:val="56296457"/>
    <w:rsid w:val="565E17A6"/>
    <w:rsid w:val="566C201F"/>
    <w:rsid w:val="567F7FA4"/>
    <w:rsid w:val="568E191F"/>
    <w:rsid w:val="56903F5F"/>
    <w:rsid w:val="56917130"/>
    <w:rsid w:val="569E09EC"/>
    <w:rsid w:val="56E333C9"/>
    <w:rsid w:val="56F444EE"/>
    <w:rsid w:val="56F50266"/>
    <w:rsid w:val="56F86C50"/>
    <w:rsid w:val="5740523F"/>
    <w:rsid w:val="57415302"/>
    <w:rsid w:val="574511ED"/>
    <w:rsid w:val="57591A46"/>
    <w:rsid w:val="5759750C"/>
    <w:rsid w:val="57622118"/>
    <w:rsid w:val="576444D1"/>
    <w:rsid w:val="5780462C"/>
    <w:rsid w:val="57812437"/>
    <w:rsid w:val="579F713A"/>
    <w:rsid w:val="57C476A9"/>
    <w:rsid w:val="57CF2865"/>
    <w:rsid w:val="57D22B26"/>
    <w:rsid w:val="57D47830"/>
    <w:rsid w:val="57E9126B"/>
    <w:rsid w:val="580865D8"/>
    <w:rsid w:val="581361D3"/>
    <w:rsid w:val="583919DC"/>
    <w:rsid w:val="584274DB"/>
    <w:rsid w:val="584E70CC"/>
    <w:rsid w:val="585D1CCA"/>
    <w:rsid w:val="585D2FF3"/>
    <w:rsid w:val="58607961"/>
    <w:rsid w:val="58661882"/>
    <w:rsid w:val="587D0E26"/>
    <w:rsid w:val="588D4A50"/>
    <w:rsid w:val="58923791"/>
    <w:rsid w:val="5894775C"/>
    <w:rsid w:val="58957B8F"/>
    <w:rsid w:val="5899265D"/>
    <w:rsid w:val="58A86221"/>
    <w:rsid w:val="58AD2ED8"/>
    <w:rsid w:val="58C85C32"/>
    <w:rsid w:val="58CA480A"/>
    <w:rsid w:val="58CF4215"/>
    <w:rsid w:val="58E33189"/>
    <w:rsid w:val="58E40592"/>
    <w:rsid w:val="58ED4BF9"/>
    <w:rsid w:val="58FE1654"/>
    <w:rsid w:val="59101387"/>
    <w:rsid w:val="59193FFE"/>
    <w:rsid w:val="592163A9"/>
    <w:rsid w:val="59232E69"/>
    <w:rsid w:val="592A682D"/>
    <w:rsid w:val="592D31E7"/>
    <w:rsid w:val="593F5896"/>
    <w:rsid w:val="59405A12"/>
    <w:rsid w:val="594B4035"/>
    <w:rsid w:val="59594ADC"/>
    <w:rsid w:val="596E3410"/>
    <w:rsid w:val="597371F0"/>
    <w:rsid w:val="598B4768"/>
    <w:rsid w:val="599124C8"/>
    <w:rsid w:val="599555C5"/>
    <w:rsid w:val="599D4BCB"/>
    <w:rsid w:val="59A9345F"/>
    <w:rsid w:val="59AC2B05"/>
    <w:rsid w:val="59B45EA4"/>
    <w:rsid w:val="59B74D64"/>
    <w:rsid w:val="59C13EB0"/>
    <w:rsid w:val="59D2663D"/>
    <w:rsid w:val="59D31D9D"/>
    <w:rsid w:val="59D66307"/>
    <w:rsid w:val="59EC3BA2"/>
    <w:rsid w:val="59F70DD9"/>
    <w:rsid w:val="5A13221D"/>
    <w:rsid w:val="5A2053E3"/>
    <w:rsid w:val="5A2A0227"/>
    <w:rsid w:val="5A305DC9"/>
    <w:rsid w:val="5A403EEE"/>
    <w:rsid w:val="5A427C66"/>
    <w:rsid w:val="5A450642"/>
    <w:rsid w:val="5A4C3D7D"/>
    <w:rsid w:val="5A526104"/>
    <w:rsid w:val="5A575FB1"/>
    <w:rsid w:val="5A5D59BD"/>
    <w:rsid w:val="5A78437D"/>
    <w:rsid w:val="5A7866AE"/>
    <w:rsid w:val="5A801BA6"/>
    <w:rsid w:val="5A845B89"/>
    <w:rsid w:val="5A847B2F"/>
    <w:rsid w:val="5A85701B"/>
    <w:rsid w:val="5A865DA5"/>
    <w:rsid w:val="5A8B33BB"/>
    <w:rsid w:val="5AAB344C"/>
    <w:rsid w:val="5AAC2AC1"/>
    <w:rsid w:val="5AAD1584"/>
    <w:rsid w:val="5AC1005A"/>
    <w:rsid w:val="5AC63DC3"/>
    <w:rsid w:val="5ACE32A8"/>
    <w:rsid w:val="5AEC5642"/>
    <w:rsid w:val="5B043B06"/>
    <w:rsid w:val="5B0502E1"/>
    <w:rsid w:val="5B0647F0"/>
    <w:rsid w:val="5B113C83"/>
    <w:rsid w:val="5B1F10D6"/>
    <w:rsid w:val="5B266C40"/>
    <w:rsid w:val="5B3217B0"/>
    <w:rsid w:val="5B595267"/>
    <w:rsid w:val="5B607477"/>
    <w:rsid w:val="5B70496B"/>
    <w:rsid w:val="5B7E4CCE"/>
    <w:rsid w:val="5B856361"/>
    <w:rsid w:val="5B942D08"/>
    <w:rsid w:val="5BC82A1A"/>
    <w:rsid w:val="5BCD355F"/>
    <w:rsid w:val="5BD61ABC"/>
    <w:rsid w:val="5BE865EB"/>
    <w:rsid w:val="5BEC4A43"/>
    <w:rsid w:val="5C032D84"/>
    <w:rsid w:val="5C225659"/>
    <w:rsid w:val="5C235A3E"/>
    <w:rsid w:val="5C2531F9"/>
    <w:rsid w:val="5C346E90"/>
    <w:rsid w:val="5C4001D5"/>
    <w:rsid w:val="5C4310D5"/>
    <w:rsid w:val="5C4B35E7"/>
    <w:rsid w:val="5C757E7F"/>
    <w:rsid w:val="5C843150"/>
    <w:rsid w:val="5C877BB2"/>
    <w:rsid w:val="5C904CB9"/>
    <w:rsid w:val="5C94421A"/>
    <w:rsid w:val="5CA22C3E"/>
    <w:rsid w:val="5CA51281"/>
    <w:rsid w:val="5CAC3E3B"/>
    <w:rsid w:val="5CAD6CCD"/>
    <w:rsid w:val="5CC639D9"/>
    <w:rsid w:val="5CCE0307"/>
    <w:rsid w:val="5CDF7BCA"/>
    <w:rsid w:val="5CE34003"/>
    <w:rsid w:val="5CE40C66"/>
    <w:rsid w:val="5CE93609"/>
    <w:rsid w:val="5D05535D"/>
    <w:rsid w:val="5D1B42E9"/>
    <w:rsid w:val="5D230172"/>
    <w:rsid w:val="5D2418A5"/>
    <w:rsid w:val="5D2A5189"/>
    <w:rsid w:val="5D3F4DA5"/>
    <w:rsid w:val="5D504448"/>
    <w:rsid w:val="5D546B61"/>
    <w:rsid w:val="5D56690D"/>
    <w:rsid w:val="5D5E6B65"/>
    <w:rsid w:val="5D5F6439"/>
    <w:rsid w:val="5D681792"/>
    <w:rsid w:val="5D960548"/>
    <w:rsid w:val="5DA06508"/>
    <w:rsid w:val="5DAD4B7A"/>
    <w:rsid w:val="5DB80BC2"/>
    <w:rsid w:val="5DC04355"/>
    <w:rsid w:val="5DDC300E"/>
    <w:rsid w:val="5DF70D68"/>
    <w:rsid w:val="5DF74DF1"/>
    <w:rsid w:val="5DF901F7"/>
    <w:rsid w:val="5DF9688E"/>
    <w:rsid w:val="5DFE20F6"/>
    <w:rsid w:val="5E0461FD"/>
    <w:rsid w:val="5E096C5A"/>
    <w:rsid w:val="5E1611EE"/>
    <w:rsid w:val="5E176D14"/>
    <w:rsid w:val="5E2179AA"/>
    <w:rsid w:val="5E2E29DB"/>
    <w:rsid w:val="5E4D0988"/>
    <w:rsid w:val="5E5E4600"/>
    <w:rsid w:val="5E714676"/>
    <w:rsid w:val="5E736640"/>
    <w:rsid w:val="5E8048B9"/>
    <w:rsid w:val="5E89009A"/>
    <w:rsid w:val="5E926407"/>
    <w:rsid w:val="5E9C007B"/>
    <w:rsid w:val="5EB01EA6"/>
    <w:rsid w:val="5EB97DCB"/>
    <w:rsid w:val="5EBB07EC"/>
    <w:rsid w:val="5EBE7B63"/>
    <w:rsid w:val="5EC073AC"/>
    <w:rsid w:val="5EC36F9C"/>
    <w:rsid w:val="5EC806E8"/>
    <w:rsid w:val="5EDC02CD"/>
    <w:rsid w:val="5EF01A3F"/>
    <w:rsid w:val="5F005C93"/>
    <w:rsid w:val="5F013C4C"/>
    <w:rsid w:val="5F0A23EC"/>
    <w:rsid w:val="5F1073D0"/>
    <w:rsid w:val="5F177C46"/>
    <w:rsid w:val="5F3A5C83"/>
    <w:rsid w:val="5F3F3ABF"/>
    <w:rsid w:val="5F441D8B"/>
    <w:rsid w:val="5F583B22"/>
    <w:rsid w:val="5F6368EA"/>
    <w:rsid w:val="5F665CCA"/>
    <w:rsid w:val="5F675C7F"/>
    <w:rsid w:val="5F7408C2"/>
    <w:rsid w:val="5F797C86"/>
    <w:rsid w:val="5F960EEB"/>
    <w:rsid w:val="5F98380B"/>
    <w:rsid w:val="5F994BEB"/>
    <w:rsid w:val="5F9C1BC7"/>
    <w:rsid w:val="5FB24F46"/>
    <w:rsid w:val="5FD42AD3"/>
    <w:rsid w:val="5FDA6464"/>
    <w:rsid w:val="5FE23E50"/>
    <w:rsid w:val="5FF53085"/>
    <w:rsid w:val="5FF73BFE"/>
    <w:rsid w:val="5FF76DFD"/>
    <w:rsid w:val="5FFF04A2"/>
    <w:rsid w:val="60011920"/>
    <w:rsid w:val="6004525E"/>
    <w:rsid w:val="60067DD2"/>
    <w:rsid w:val="601250D7"/>
    <w:rsid w:val="601755DC"/>
    <w:rsid w:val="6017749F"/>
    <w:rsid w:val="60251BBC"/>
    <w:rsid w:val="602F7400"/>
    <w:rsid w:val="603451D7"/>
    <w:rsid w:val="604B1EEB"/>
    <w:rsid w:val="604F15CA"/>
    <w:rsid w:val="605074AF"/>
    <w:rsid w:val="6051650D"/>
    <w:rsid w:val="606A5821"/>
    <w:rsid w:val="607473EB"/>
    <w:rsid w:val="608114ED"/>
    <w:rsid w:val="6089214B"/>
    <w:rsid w:val="6098716E"/>
    <w:rsid w:val="60A96349"/>
    <w:rsid w:val="60B14248"/>
    <w:rsid w:val="60B60A66"/>
    <w:rsid w:val="60BA0319"/>
    <w:rsid w:val="60CE5DB0"/>
    <w:rsid w:val="60E03D35"/>
    <w:rsid w:val="60E94694"/>
    <w:rsid w:val="60E94998"/>
    <w:rsid w:val="60FA6BA5"/>
    <w:rsid w:val="61072214"/>
    <w:rsid w:val="611063C8"/>
    <w:rsid w:val="61151C31"/>
    <w:rsid w:val="61167757"/>
    <w:rsid w:val="613A6063"/>
    <w:rsid w:val="61542141"/>
    <w:rsid w:val="61842912"/>
    <w:rsid w:val="619441F5"/>
    <w:rsid w:val="619A6C69"/>
    <w:rsid w:val="61B56D64"/>
    <w:rsid w:val="61BC470F"/>
    <w:rsid w:val="61D2246B"/>
    <w:rsid w:val="61D820E5"/>
    <w:rsid w:val="61E65962"/>
    <w:rsid w:val="61F06EF2"/>
    <w:rsid w:val="62143C96"/>
    <w:rsid w:val="62257E81"/>
    <w:rsid w:val="623600B0"/>
    <w:rsid w:val="6245193A"/>
    <w:rsid w:val="624A3B5C"/>
    <w:rsid w:val="624D091B"/>
    <w:rsid w:val="62514EEA"/>
    <w:rsid w:val="62655544"/>
    <w:rsid w:val="628506F0"/>
    <w:rsid w:val="62AE5E99"/>
    <w:rsid w:val="62B15989"/>
    <w:rsid w:val="62B3194B"/>
    <w:rsid w:val="62D13935"/>
    <w:rsid w:val="62D971E9"/>
    <w:rsid w:val="62DD1F04"/>
    <w:rsid w:val="62DD22DA"/>
    <w:rsid w:val="62DF4DF7"/>
    <w:rsid w:val="62E418BB"/>
    <w:rsid w:val="62E905B5"/>
    <w:rsid w:val="62EC076F"/>
    <w:rsid w:val="62EE6E5B"/>
    <w:rsid w:val="63051831"/>
    <w:rsid w:val="630803E6"/>
    <w:rsid w:val="63131F9F"/>
    <w:rsid w:val="6319006D"/>
    <w:rsid w:val="632A4FD2"/>
    <w:rsid w:val="63400ABB"/>
    <w:rsid w:val="63630929"/>
    <w:rsid w:val="637C33F3"/>
    <w:rsid w:val="637D3ABD"/>
    <w:rsid w:val="63974B7F"/>
    <w:rsid w:val="63A30275"/>
    <w:rsid w:val="63A44B67"/>
    <w:rsid w:val="63AE389A"/>
    <w:rsid w:val="63B84AF5"/>
    <w:rsid w:val="63B8641A"/>
    <w:rsid w:val="63BA6ABF"/>
    <w:rsid w:val="63BC05F4"/>
    <w:rsid w:val="63C11BFC"/>
    <w:rsid w:val="63CD34A7"/>
    <w:rsid w:val="63DC250F"/>
    <w:rsid w:val="63F55D49"/>
    <w:rsid w:val="64065594"/>
    <w:rsid w:val="6417181C"/>
    <w:rsid w:val="641B6C3E"/>
    <w:rsid w:val="6426669B"/>
    <w:rsid w:val="6429154F"/>
    <w:rsid w:val="642B752F"/>
    <w:rsid w:val="644F7C99"/>
    <w:rsid w:val="64502F80"/>
    <w:rsid w:val="646D1D84"/>
    <w:rsid w:val="6479087E"/>
    <w:rsid w:val="64872401"/>
    <w:rsid w:val="64970F51"/>
    <w:rsid w:val="649B50E7"/>
    <w:rsid w:val="64A064A1"/>
    <w:rsid w:val="64A2382B"/>
    <w:rsid w:val="64B03C3F"/>
    <w:rsid w:val="64B259E8"/>
    <w:rsid w:val="64E8131A"/>
    <w:rsid w:val="64FA34EC"/>
    <w:rsid w:val="64FE1657"/>
    <w:rsid w:val="6517074E"/>
    <w:rsid w:val="65173274"/>
    <w:rsid w:val="652440CA"/>
    <w:rsid w:val="6533227E"/>
    <w:rsid w:val="6536434F"/>
    <w:rsid w:val="65555ECC"/>
    <w:rsid w:val="65644F35"/>
    <w:rsid w:val="657401A4"/>
    <w:rsid w:val="658E1FB1"/>
    <w:rsid w:val="6590496A"/>
    <w:rsid w:val="65962C14"/>
    <w:rsid w:val="65AB4911"/>
    <w:rsid w:val="65CA2969"/>
    <w:rsid w:val="65CF419C"/>
    <w:rsid w:val="65E478F6"/>
    <w:rsid w:val="65E60204"/>
    <w:rsid w:val="65F52031"/>
    <w:rsid w:val="65FE20EE"/>
    <w:rsid w:val="66100C18"/>
    <w:rsid w:val="661D2E8D"/>
    <w:rsid w:val="66280ED6"/>
    <w:rsid w:val="663D7E90"/>
    <w:rsid w:val="6644245E"/>
    <w:rsid w:val="665A602C"/>
    <w:rsid w:val="66735E8D"/>
    <w:rsid w:val="66745651"/>
    <w:rsid w:val="66754F1F"/>
    <w:rsid w:val="66933191"/>
    <w:rsid w:val="66AE5703"/>
    <w:rsid w:val="66BB1790"/>
    <w:rsid w:val="66BB60CF"/>
    <w:rsid w:val="66BE6F03"/>
    <w:rsid w:val="66DD5785"/>
    <w:rsid w:val="66F10A4A"/>
    <w:rsid w:val="67045187"/>
    <w:rsid w:val="6707380A"/>
    <w:rsid w:val="67076D31"/>
    <w:rsid w:val="671076EA"/>
    <w:rsid w:val="671464E6"/>
    <w:rsid w:val="671B7875"/>
    <w:rsid w:val="67332E10"/>
    <w:rsid w:val="673E67B6"/>
    <w:rsid w:val="67627252"/>
    <w:rsid w:val="676D0C65"/>
    <w:rsid w:val="676F0EAE"/>
    <w:rsid w:val="679B29DA"/>
    <w:rsid w:val="67A929B2"/>
    <w:rsid w:val="67AB6E4B"/>
    <w:rsid w:val="67AF5B13"/>
    <w:rsid w:val="67B71FE4"/>
    <w:rsid w:val="67BA11F4"/>
    <w:rsid w:val="67BF5493"/>
    <w:rsid w:val="67C17A57"/>
    <w:rsid w:val="67D6128D"/>
    <w:rsid w:val="67DE7CFB"/>
    <w:rsid w:val="67E925F1"/>
    <w:rsid w:val="67ED2B7D"/>
    <w:rsid w:val="67FC30CE"/>
    <w:rsid w:val="68085F42"/>
    <w:rsid w:val="682E3820"/>
    <w:rsid w:val="682F08AB"/>
    <w:rsid w:val="68301747"/>
    <w:rsid w:val="683220C8"/>
    <w:rsid w:val="683E75F2"/>
    <w:rsid w:val="683F57E5"/>
    <w:rsid w:val="684C43B6"/>
    <w:rsid w:val="684E5A28"/>
    <w:rsid w:val="684F47BB"/>
    <w:rsid w:val="68797FD8"/>
    <w:rsid w:val="68846318"/>
    <w:rsid w:val="68882CE8"/>
    <w:rsid w:val="689504C1"/>
    <w:rsid w:val="68BA09C6"/>
    <w:rsid w:val="68C61A62"/>
    <w:rsid w:val="68ED0820"/>
    <w:rsid w:val="68FD2F47"/>
    <w:rsid w:val="6906701D"/>
    <w:rsid w:val="69074935"/>
    <w:rsid w:val="690A7BA1"/>
    <w:rsid w:val="6911474F"/>
    <w:rsid w:val="692D5480"/>
    <w:rsid w:val="69460607"/>
    <w:rsid w:val="69484A8D"/>
    <w:rsid w:val="696E0130"/>
    <w:rsid w:val="696F20FA"/>
    <w:rsid w:val="69773E89"/>
    <w:rsid w:val="697829A1"/>
    <w:rsid w:val="69846869"/>
    <w:rsid w:val="69B91273"/>
    <w:rsid w:val="69BF1E51"/>
    <w:rsid w:val="69D16911"/>
    <w:rsid w:val="69D837FB"/>
    <w:rsid w:val="69E61C5B"/>
    <w:rsid w:val="69F24FF1"/>
    <w:rsid w:val="69F446AA"/>
    <w:rsid w:val="6A031098"/>
    <w:rsid w:val="6A0665BA"/>
    <w:rsid w:val="6A1231B1"/>
    <w:rsid w:val="6A164324"/>
    <w:rsid w:val="6A1D1CE5"/>
    <w:rsid w:val="6A226DB8"/>
    <w:rsid w:val="6A267CCB"/>
    <w:rsid w:val="6A305CDA"/>
    <w:rsid w:val="6A3D5D54"/>
    <w:rsid w:val="6A5C61DA"/>
    <w:rsid w:val="6A7D43A3"/>
    <w:rsid w:val="6A8B4D12"/>
    <w:rsid w:val="6A8E3DA6"/>
    <w:rsid w:val="6A9F256B"/>
    <w:rsid w:val="6AA702D4"/>
    <w:rsid w:val="6AB06375"/>
    <w:rsid w:val="6AB4693A"/>
    <w:rsid w:val="6ACD0E86"/>
    <w:rsid w:val="6AD17767"/>
    <w:rsid w:val="6ADC731B"/>
    <w:rsid w:val="6AF208ED"/>
    <w:rsid w:val="6B0151E2"/>
    <w:rsid w:val="6B1B13FC"/>
    <w:rsid w:val="6B225676"/>
    <w:rsid w:val="6B236DC6"/>
    <w:rsid w:val="6B356F3C"/>
    <w:rsid w:val="6B3B2138"/>
    <w:rsid w:val="6B424EF7"/>
    <w:rsid w:val="6B4B624F"/>
    <w:rsid w:val="6B505E37"/>
    <w:rsid w:val="6B8D30A8"/>
    <w:rsid w:val="6B985938"/>
    <w:rsid w:val="6BB962B1"/>
    <w:rsid w:val="6BC404DB"/>
    <w:rsid w:val="6BCB7ABB"/>
    <w:rsid w:val="6BF76512"/>
    <w:rsid w:val="6BFB6191"/>
    <w:rsid w:val="6BFB7972"/>
    <w:rsid w:val="6C225202"/>
    <w:rsid w:val="6C28118F"/>
    <w:rsid w:val="6C2E445E"/>
    <w:rsid w:val="6C3A3533"/>
    <w:rsid w:val="6C3B62C3"/>
    <w:rsid w:val="6C580C23"/>
    <w:rsid w:val="6C5C6966"/>
    <w:rsid w:val="6C756729"/>
    <w:rsid w:val="6C801107"/>
    <w:rsid w:val="6C847C6A"/>
    <w:rsid w:val="6C8B0FF9"/>
    <w:rsid w:val="6C9430C7"/>
    <w:rsid w:val="6C9674AB"/>
    <w:rsid w:val="6C9771FB"/>
    <w:rsid w:val="6C9A56E0"/>
    <w:rsid w:val="6C9D65F9"/>
    <w:rsid w:val="6CA66A19"/>
    <w:rsid w:val="6CA85897"/>
    <w:rsid w:val="6CAC7909"/>
    <w:rsid w:val="6CAD3E8B"/>
    <w:rsid w:val="6CCB76CC"/>
    <w:rsid w:val="6CCF459E"/>
    <w:rsid w:val="6CDA5ADC"/>
    <w:rsid w:val="6CE30430"/>
    <w:rsid w:val="6CE93F71"/>
    <w:rsid w:val="6CF22E26"/>
    <w:rsid w:val="6CFB79CD"/>
    <w:rsid w:val="6D042B59"/>
    <w:rsid w:val="6D090170"/>
    <w:rsid w:val="6D227940"/>
    <w:rsid w:val="6D252DD6"/>
    <w:rsid w:val="6D34473A"/>
    <w:rsid w:val="6D3616A8"/>
    <w:rsid w:val="6D523B0E"/>
    <w:rsid w:val="6D611D5A"/>
    <w:rsid w:val="6D6F091A"/>
    <w:rsid w:val="6D780404"/>
    <w:rsid w:val="6D867784"/>
    <w:rsid w:val="6D9307B6"/>
    <w:rsid w:val="6D972D92"/>
    <w:rsid w:val="6DAA5D41"/>
    <w:rsid w:val="6DB91B96"/>
    <w:rsid w:val="6DBA7A3D"/>
    <w:rsid w:val="6DBE5E8F"/>
    <w:rsid w:val="6DCA5B51"/>
    <w:rsid w:val="6DD16EDF"/>
    <w:rsid w:val="6DD864C0"/>
    <w:rsid w:val="6DDC143B"/>
    <w:rsid w:val="6E0217FA"/>
    <w:rsid w:val="6E0231CC"/>
    <w:rsid w:val="6E477011"/>
    <w:rsid w:val="6E5B0A92"/>
    <w:rsid w:val="6E63156A"/>
    <w:rsid w:val="6E670F2B"/>
    <w:rsid w:val="6E726324"/>
    <w:rsid w:val="6E737F96"/>
    <w:rsid w:val="6E753D0F"/>
    <w:rsid w:val="6E853B98"/>
    <w:rsid w:val="6E867CCA"/>
    <w:rsid w:val="6E9144C3"/>
    <w:rsid w:val="6E914F43"/>
    <w:rsid w:val="6E921AF9"/>
    <w:rsid w:val="6E947B7F"/>
    <w:rsid w:val="6E9B18A1"/>
    <w:rsid w:val="6EA27A4F"/>
    <w:rsid w:val="6EBE1CC9"/>
    <w:rsid w:val="6EC10845"/>
    <w:rsid w:val="6EC34505"/>
    <w:rsid w:val="6EDC49A4"/>
    <w:rsid w:val="6EDE5E7B"/>
    <w:rsid w:val="6EE24726"/>
    <w:rsid w:val="6EEB5D7F"/>
    <w:rsid w:val="6F08169D"/>
    <w:rsid w:val="6F094457"/>
    <w:rsid w:val="6F29449A"/>
    <w:rsid w:val="6F334CEA"/>
    <w:rsid w:val="6F372318"/>
    <w:rsid w:val="6F377216"/>
    <w:rsid w:val="6F3D03B5"/>
    <w:rsid w:val="6F461C9F"/>
    <w:rsid w:val="6F51655F"/>
    <w:rsid w:val="6F59718C"/>
    <w:rsid w:val="6F615296"/>
    <w:rsid w:val="6F6A61B1"/>
    <w:rsid w:val="6F7526E3"/>
    <w:rsid w:val="6F834209"/>
    <w:rsid w:val="6FA62911"/>
    <w:rsid w:val="6FA81CF1"/>
    <w:rsid w:val="6FBA531A"/>
    <w:rsid w:val="6FC07F37"/>
    <w:rsid w:val="6FCC3E02"/>
    <w:rsid w:val="6FD06267"/>
    <w:rsid w:val="6FE04313"/>
    <w:rsid w:val="6FE069ED"/>
    <w:rsid w:val="6FEB6910"/>
    <w:rsid w:val="700D53AB"/>
    <w:rsid w:val="70317EB8"/>
    <w:rsid w:val="7036618D"/>
    <w:rsid w:val="703B4AE4"/>
    <w:rsid w:val="70405870"/>
    <w:rsid w:val="704716DB"/>
    <w:rsid w:val="7053007F"/>
    <w:rsid w:val="705D4A5A"/>
    <w:rsid w:val="705F3C0B"/>
    <w:rsid w:val="707149AA"/>
    <w:rsid w:val="70934920"/>
    <w:rsid w:val="70981F36"/>
    <w:rsid w:val="70A15EF2"/>
    <w:rsid w:val="70A1703D"/>
    <w:rsid w:val="70B411DE"/>
    <w:rsid w:val="70BC1343"/>
    <w:rsid w:val="70D13274"/>
    <w:rsid w:val="710B3D26"/>
    <w:rsid w:val="71155335"/>
    <w:rsid w:val="71184E25"/>
    <w:rsid w:val="71240559"/>
    <w:rsid w:val="71283080"/>
    <w:rsid w:val="713C6A95"/>
    <w:rsid w:val="71453E6C"/>
    <w:rsid w:val="7148570A"/>
    <w:rsid w:val="71504CB8"/>
    <w:rsid w:val="715C74FE"/>
    <w:rsid w:val="715E0A8A"/>
    <w:rsid w:val="716A38D3"/>
    <w:rsid w:val="7176585C"/>
    <w:rsid w:val="717669D3"/>
    <w:rsid w:val="71770BD5"/>
    <w:rsid w:val="717D4398"/>
    <w:rsid w:val="71826496"/>
    <w:rsid w:val="71900E5F"/>
    <w:rsid w:val="719C0034"/>
    <w:rsid w:val="719C2D15"/>
    <w:rsid w:val="71A02B3D"/>
    <w:rsid w:val="71E10E8E"/>
    <w:rsid w:val="71F01A7A"/>
    <w:rsid w:val="71FB277D"/>
    <w:rsid w:val="71FE5418"/>
    <w:rsid w:val="72021A1D"/>
    <w:rsid w:val="720F7FD6"/>
    <w:rsid w:val="72127AC6"/>
    <w:rsid w:val="721A2DCE"/>
    <w:rsid w:val="72233A82"/>
    <w:rsid w:val="722E2B52"/>
    <w:rsid w:val="72391B62"/>
    <w:rsid w:val="7242215A"/>
    <w:rsid w:val="724A63FB"/>
    <w:rsid w:val="7258771D"/>
    <w:rsid w:val="725E44AD"/>
    <w:rsid w:val="72712A3F"/>
    <w:rsid w:val="728424D1"/>
    <w:rsid w:val="728753E1"/>
    <w:rsid w:val="729F57FE"/>
    <w:rsid w:val="72C26AEA"/>
    <w:rsid w:val="72DD1E82"/>
    <w:rsid w:val="72F01BB6"/>
    <w:rsid w:val="72FA23C3"/>
    <w:rsid w:val="72FF7345"/>
    <w:rsid w:val="731004AA"/>
    <w:rsid w:val="731238D1"/>
    <w:rsid w:val="73185C31"/>
    <w:rsid w:val="7322013A"/>
    <w:rsid w:val="732E3B76"/>
    <w:rsid w:val="73357F10"/>
    <w:rsid w:val="734168B5"/>
    <w:rsid w:val="735B764F"/>
    <w:rsid w:val="735F4F8D"/>
    <w:rsid w:val="73667409"/>
    <w:rsid w:val="737E5BF3"/>
    <w:rsid w:val="73852C46"/>
    <w:rsid w:val="739A184D"/>
    <w:rsid w:val="73C5690A"/>
    <w:rsid w:val="73D75F93"/>
    <w:rsid w:val="73DD4830"/>
    <w:rsid w:val="73EE1B76"/>
    <w:rsid w:val="74152F3F"/>
    <w:rsid w:val="74185868"/>
    <w:rsid w:val="741B4D19"/>
    <w:rsid w:val="7427610D"/>
    <w:rsid w:val="74413245"/>
    <w:rsid w:val="744962EA"/>
    <w:rsid w:val="744F04F5"/>
    <w:rsid w:val="745D1AB0"/>
    <w:rsid w:val="745F1875"/>
    <w:rsid w:val="74627A01"/>
    <w:rsid w:val="74746816"/>
    <w:rsid w:val="7479207F"/>
    <w:rsid w:val="748111CF"/>
    <w:rsid w:val="74845914"/>
    <w:rsid w:val="74896C40"/>
    <w:rsid w:val="748E78D8"/>
    <w:rsid w:val="74945D94"/>
    <w:rsid w:val="74AE3AD6"/>
    <w:rsid w:val="74B6166B"/>
    <w:rsid w:val="74C028B3"/>
    <w:rsid w:val="74C50649"/>
    <w:rsid w:val="74CF1C9F"/>
    <w:rsid w:val="74D51FE2"/>
    <w:rsid w:val="74D52C8F"/>
    <w:rsid w:val="74D774D1"/>
    <w:rsid w:val="74DD626F"/>
    <w:rsid w:val="74E514C2"/>
    <w:rsid w:val="74E76064"/>
    <w:rsid w:val="74EB4D2A"/>
    <w:rsid w:val="74F55BA9"/>
    <w:rsid w:val="74F57957"/>
    <w:rsid w:val="752944C8"/>
    <w:rsid w:val="75357D53"/>
    <w:rsid w:val="754206C3"/>
    <w:rsid w:val="755212F7"/>
    <w:rsid w:val="755A5A0C"/>
    <w:rsid w:val="755E1C24"/>
    <w:rsid w:val="756D0042"/>
    <w:rsid w:val="75740511"/>
    <w:rsid w:val="75793F60"/>
    <w:rsid w:val="758349D0"/>
    <w:rsid w:val="75835778"/>
    <w:rsid w:val="75850552"/>
    <w:rsid w:val="759C4277"/>
    <w:rsid w:val="75B86DA1"/>
    <w:rsid w:val="75BE4009"/>
    <w:rsid w:val="75C94940"/>
    <w:rsid w:val="75D92DD5"/>
    <w:rsid w:val="75E86389"/>
    <w:rsid w:val="75F95225"/>
    <w:rsid w:val="76083AE3"/>
    <w:rsid w:val="760C44F2"/>
    <w:rsid w:val="760F4A49"/>
    <w:rsid w:val="761E2EDE"/>
    <w:rsid w:val="7621477C"/>
    <w:rsid w:val="762436BA"/>
    <w:rsid w:val="76313AD7"/>
    <w:rsid w:val="763E0CC8"/>
    <w:rsid w:val="764F3097"/>
    <w:rsid w:val="765F224D"/>
    <w:rsid w:val="766A7ED1"/>
    <w:rsid w:val="76702D8D"/>
    <w:rsid w:val="76797FEA"/>
    <w:rsid w:val="7682773E"/>
    <w:rsid w:val="768D075A"/>
    <w:rsid w:val="769F401E"/>
    <w:rsid w:val="76A07D97"/>
    <w:rsid w:val="76A258BD"/>
    <w:rsid w:val="76A56DE2"/>
    <w:rsid w:val="76B31878"/>
    <w:rsid w:val="76B63116"/>
    <w:rsid w:val="76D44813"/>
    <w:rsid w:val="76D81105"/>
    <w:rsid w:val="76E060E7"/>
    <w:rsid w:val="76E46FA8"/>
    <w:rsid w:val="77145765"/>
    <w:rsid w:val="77176BA7"/>
    <w:rsid w:val="771963F2"/>
    <w:rsid w:val="7722255A"/>
    <w:rsid w:val="7725204A"/>
    <w:rsid w:val="772B6FAF"/>
    <w:rsid w:val="7735228D"/>
    <w:rsid w:val="774D00F4"/>
    <w:rsid w:val="775546DD"/>
    <w:rsid w:val="775E1652"/>
    <w:rsid w:val="77662E0D"/>
    <w:rsid w:val="77840891"/>
    <w:rsid w:val="779F1DCE"/>
    <w:rsid w:val="77C27899"/>
    <w:rsid w:val="77D24E7E"/>
    <w:rsid w:val="77D63457"/>
    <w:rsid w:val="77DD03A5"/>
    <w:rsid w:val="77DE46D3"/>
    <w:rsid w:val="77E15698"/>
    <w:rsid w:val="78130104"/>
    <w:rsid w:val="781A7496"/>
    <w:rsid w:val="782842CB"/>
    <w:rsid w:val="78297456"/>
    <w:rsid w:val="783A73ED"/>
    <w:rsid w:val="78412EB3"/>
    <w:rsid w:val="78484242"/>
    <w:rsid w:val="78572832"/>
    <w:rsid w:val="786C6182"/>
    <w:rsid w:val="786D5A56"/>
    <w:rsid w:val="7871654C"/>
    <w:rsid w:val="787A5B29"/>
    <w:rsid w:val="78970D25"/>
    <w:rsid w:val="78992CEF"/>
    <w:rsid w:val="7899684C"/>
    <w:rsid w:val="789C536B"/>
    <w:rsid w:val="78A551F0"/>
    <w:rsid w:val="78CD3834"/>
    <w:rsid w:val="78D83818"/>
    <w:rsid w:val="78EF46BD"/>
    <w:rsid w:val="78F84942"/>
    <w:rsid w:val="78FB4842"/>
    <w:rsid w:val="78FB7506"/>
    <w:rsid w:val="79077368"/>
    <w:rsid w:val="791B54B2"/>
    <w:rsid w:val="7934230D"/>
    <w:rsid w:val="79556C16"/>
    <w:rsid w:val="796E1A86"/>
    <w:rsid w:val="796E7FA3"/>
    <w:rsid w:val="79774BAA"/>
    <w:rsid w:val="798F4C41"/>
    <w:rsid w:val="79B00BE2"/>
    <w:rsid w:val="79BA116F"/>
    <w:rsid w:val="79BA5A87"/>
    <w:rsid w:val="79DB6E10"/>
    <w:rsid w:val="79E65AC0"/>
    <w:rsid w:val="79E811E3"/>
    <w:rsid w:val="79F10847"/>
    <w:rsid w:val="79FA5A10"/>
    <w:rsid w:val="79FC7CC7"/>
    <w:rsid w:val="79FF6B82"/>
    <w:rsid w:val="7A00627E"/>
    <w:rsid w:val="7A3251AA"/>
    <w:rsid w:val="7A5F4B51"/>
    <w:rsid w:val="7A684B36"/>
    <w:rsid w:val="7A6F1314"/>
    <w:rsid w:val="7A7D24A7"/>
    <w:rsid w:val="7A8804A0"/>
    <w:rsid w:val="7A94551C"/>
    <w:rsid w:val="7A945B2A"/>
    <w:rsid w:val="7A9A0FBF"/>
    <w:rsid w:val="7A9F7EE5"/>
    <w:rsid w:val="7AA3179E"/>
    <w:rsid w:val="7AB36248"/>
    <w:rsid w:val="7AC67B3D"/>
    <w:rsid w:val="7ADB139D"/>
    <w:rsid w:val="7AEA45C3"/>
    <w:rsid w:val="7AFB559C"/>
    <w:rsid w:val="7B097D4F"/>
    <w:rsid w:val="7B230961"/>
    <w:rsid w:val="7B242D44"/>
    <w:rsid w:val="7B2C1BF9"/>
    <w:rsid w:val="7B2D0747"/>
    <w:rsid w:val="7B314AC0"/>
    <w:rsid w:val="7B3645BE"/>
    <w:rsid w:val="7B3A65DD"/>
    <w:rsid w:val="7B3F5825"/>
    <w:rsid w:val="7B5034E5"/>
    <w:rsid w:val="7B627357"/>
    <w:rsid w:val="7B65109C"/>
    <w:rsid w:val="7B6C0E64"/>
    <w:rsid w:val="7B6E74C5"/>
    <w:rsid w:val="7B760EF9"/>
    <w:rsid w:val="7B813890"/>
    <w:rsid w:val="7B8437E3"/>
    <w:rsid w:val="7B875CF0"/>
    <w:rsid w:val="7B890DF9"/>
    <w:rsid w:val="7B8F506E"/>
    <w:rsid w:val="7B917F6B"/>
    <w:rsid w:val="7B931C78"/>
    <w:rsid w:val="7B984FF7"/>
    <w:rsid w:val="7B9F061D"/>
    <w:rsid w:val="7BA506F5"/>
    <w:rsid w:val="7BAE1B72"/>
    <w:rsid w:val="7BAE260E"/>
    <w:rsid w:val="7BB11B41"/>
    <w:rsid w:val="7BB36476"/>
    <w:rsid w:val="7BB51BEE"/>
    <w:rsid w:val="7BBC2F7D"/>
    <w:rsid w:val="7BC908F8"/>
    <w:rsid w:val="7BC9569A"/>
    <w:rsid w:val="7BE129E3"/>
    <w:rsid w:val="7BE75B20"/>
    <w:rsid w:val="7BE81B3D"/>
    <w:rsid w:val="7BEC6C37"/>
    <w:rsid w:val="7C030BAC"/>
    <w:rsid w:val="7C2D473F"/>
    <w:rsid w:val="7C534D39"/>
    <w:rsid w:val="7C6C7962"/>
    <w:rsid w:val="7C6D19E8"/>
    <w:rsid w:val="7C7C4919"/>
    <w:rsid w:val="7C8D66C7"/>
    <w:rsid w:val="7C925410"/>
    <w:rsid w:val="7C9B5288"/>
    <w:rsid w:val="7CA86F03"/>
    <w:rsid w:val="7CAA54CB"/>
    <w:rsid w:val="7CB75805"/>
    <w:rsid w:val="7CC320E9"/>
    <w:rsid w:val="7CD42548"/>
    <w:rsid w:val="7CDE4D26"/>
    <w:rsid w:val="7CF24F98"/>
    <w:rsid w:val="7CF95CAF"/>
    <w:rsid w:val="7D0029C4"/>
    <w:rsid w:val="7D0366D4"/>
    <w:rsid w:val="7D0A7D18"/>
    <w:rsid w:val="7D2859C3"/>
    <w:rsid w:val="7D3B60E2"/>
    <w:rsid w:val="7D4F6073"/>
    <w:rsid w:val="7D5223D2"/>
    <w:rsid w:val="7D5C7B96"/>
    <w:rsid w:val="7D65239C"/>
    <w:rsid w:val="7D755C13"/>
    <w:rsid w:val="7D7A4EA6"/>
    <w:rsid w:val="7D851A94"/>
    <w:rsid w:val="7D8C2E23"/>
    <w:rsid w:val="7D920CEE"/>
    <w:rsid w:val="7D937D0D"/>
    <w:rsid w:val="7D9D0B8C"/>
    <w:rsid w:val="7DA370FB"/>
    <w:rsid w:val="7DE06CCB"/>
    <w:rsid w:val="7E161AE5"/>
    <w:rsid w:val="7E1C0204"/>
    <w:rsid w:val="7E415A2F"/>
    <w:rsid w:val="7E4861F0"/>
    <w:rsid w:val="7E52394C"/>
    <w:rsid w:val="7E6B0DBC"/>
    <w:rsid w:val="7E6C0BC7"/>
    <w:rsid w:val="7E713588"/>
    <w:rsid w:val="7E7559CA"/>
    <w:rsid w:val="7E830842"/>
    <w:rsid w:val="7E843835"/>
    <w:rsid w:val="7E8B2656"/>
    <w:rsid w:val="7E900FD4"/>
    <w:rsid w:val="7EB646C5"/>
    <w:rsid w:val="7EC34A89"/>
    <w:rsid w:val="7EC849B3"/>
    <w:rsid w:val="7F041D92"/>
    <w:rsid w:val="7F160BF6"/>
    <w:rsid w:val="7F375A41"/>
    <w:rsid w:val="7F396F65"/>
    <w:rsid w:val="7F404800"/>
    <w:rsid w:val="7F455FEA"/>
    <w:rsid w:val="7F4C0ABC"/>
    <w:rsid w:val="7F627756"/>
    <w:rsid w:val="7F630D7E"/>
    <w:rsid w:val="7F726A8F"/>
    <w:rsid w:val="7F7E3B3F"/>
    <w:rsid w:val="7F944B09"/>
    <w:rsid w:val="7FAF4BA7"/>
    <w:rsid w:val="7FB43BE0"/>
    <w:rsid w:val="7FBF128D"/>
    <w:rsid w:val="7FC81978"/>
    <w:rsid w:val="7FE42AA2"/>
    <w:rsid w:val="7FE50CC1"/>
    <w:rsid w:val="7FF802FC"/>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8"/>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40"/>
    <w:qFormat/>
    <w:uiPriority w:val="1"/>
    <w:pPr>
      <w:keepNext/>
      <w:keepLines/>
      <w:spacing w:before="260" w:after="260" w:line="413" w:lineRule="auto"/>
      <w:jc w:val="center"/>
      <w:outlineLvl w:val="1"/>
    </w:pPr>
    <w:rPr>
      <w:rFonts w:ascii="Arial" w:hAnsi="Arial"/>
      <w:b/>
      <w:bCs/>
      <w:kern w:val="0"/>
      <w:sz w:val="24"/>
      <w:szCs w:val="32"/>
    </w:rPr>
  </w:style>
  <w:style w:type="paragraph" w:styleId="6">
    <w:name w:val="heading 3"/>
    <w:basedOn w:val="1"/>
    <w:next w:val="1"/>
    <w:link w:val="94"/>
    <w:qFormat/>
    <w:uiPriority w:val="0"/>
    <w:pPr>
      <w:keepNext/>
      <w:keepLines/>
      <w:spacing w:before="260" w:after="260" w:line="413" w:lineRule="auto"/>
      <w:ind w:firstLine="137" w:firstLineChars="49"/>
      <w:outlineLvl w:val="2"/>
    </w:pPr>
    <w:rPr>
      <w:rFonts w:ascii="黑体" w:hAnsi="宋体" w:eastAsia="黑体"/>
      <w:bCs/>
      <w:kern w:val="0"/>
      <w:sz w:val="28"/>
      <w:szCs w:val="28"/>
    </w:rPr>
  </w:style>
  <w:style w:type="paragraph" w:styleId="7">
    <w:name w:val="heading 4"/>
    <w:basedOn w:val="1"/>
    <w:next w:val="1"/>
    <w:link w:val="93"/>
    <w:qFormat/>
    <w:uiPriority w:val="0"/>
    <w:pPr>
      <w:keepNext/>
      <w:keepLines/>
      <w:spacing w:before="280" w:after="290" w:line="372" w:lineRule="auto"/>
      <w:outlineLvl w:val="3"/>
    </w:pPr>
    <w:rPr>
      <w:rFonts w:ascii="Arial" w:hAnsi="Arial" w:eastAsia="黑体"/>
      <w:b/>
      <w:bCs/>
      <w:kern w:val="0"/>
      <w:sz w:val="28"/>
      <w:szCs w:val="28"/>
    </w:rPr>
  </w:style>
  <w:style w:type="paragraph" w:styleId="8">
    <w:name w:val="heading 6"/>
    <w:basedOn w:val="1"/>
    <w:next w:val="1"/>
    <w:link w:val="109"/>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12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link w:val="113"/>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link w:val="108"/>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 w:val="2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1"/>
    <w:qFormat/>
    <w:uiPriority w:val="0"/>
    <w:pPr>
      <w:spacing w:after="120"/>
      <w:ind w:left="420" w:leftChars="200"/>
    </w:pPr>
    <w:rPr>
      <w:kern w:val="0"/>
      <w:sz w:val="16"/>
      <w:szCs w:val="16"/>
    </w:rPr>
  </w:style>
  <w:style w:type="paragraph" w:styleId="3">
    <w:name w:val="macro"/>
    <w:link w:val="10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toc 7"/>
    <w:basedOn w:val="1"/>
    <w:next w:val="1"/>
    <w:qFormat/>
    <w:uiPriority w:val="39"/>
    <w:pPr>
      <w:ind w:left="2520" w:leftChars="1200"/>
    </w:pPr>
  </w:style>
  <w:style w:type="paragraph" w:styleId="13">
    <w:name w:val="Normal Indent"/>
    <w:basedOn w:val="1"/>
    <w:link w:val="122"/>
    <w:qFormat/>
    <w:uiPriority w:val="0"/>
    <w:pPr>
      <w:ind w:firstLine="420" w:firstLineChars="200"/>
    </w:pPr>
  </w:style>
  <w:style w:type="paragraph" w:styleId="14">
    <w:name w:val="Document Map"/>
    <w:basedOn w:val="1"/>
    <w:link w:val="119"/>
    <w:qFormat/>
    <w:uiPriority w:val="0"/>
    <w:pPr>
      <w:shd w:val="clear" w:color="auto" w:fill="000080"/>
    </w:pPr>
    <w:rPr>
      <w:kern w:val="0"/>
      <w:sz w:val="20"/>
      <w:szCs w:val="24"/>
    </w:rPr>
  </w:style>
  <w:style w:type="paragraph" w:styleId="15">
    <w:name w:val="annotation text"/>
    <w:basedOn w:val="1"/>
    <w:link w:val="121"/>
    <w:unhideWhenUsed/>
    <w:qFormat/>
    <w:uiPriority w:val="99"/>
    <w:pPr>
      <w:jc w:val="left"/>
    </w:pPr>
    <w:rPr>
      <w:kern w:val="0"/>
      <w:sz w:val="20"/>
    </w:rPr>
  </w:style>
  <w:style w:type="paragraph" w:styleId="16">
    <w:name w:val="Body Text 3"/>
    <w:basedOn w:val="1"/>
    <w:link w:val="89"/>
    <w:qFormat/>
    <w:uiPriority w:val="0"/>
    <w:rPr>
      <w:rFonts w:ascii="宋体"/>
      <w:kern w:val="0"/>
      <w:sz w:val="24"/>
    </w:rPr>
  </w:style>
  <w:style w:type="paragraph" w:styleId="17">
    <w:name w:val="Body Text"/>
    <w:basedOn w:val="1"/>
    <w:next w:val="1"/>
    <w:link w:val="97"/>
    <w:unhideWhenUsed/>
    <w:qFormat/>
    <w:uiPriority w:val="99"/>
    <w:pPr>
      <w:spacing w:after="120"/>
    </w:pPr>
    <w:rPr>
      <w:kern w:val="0"/>
      <w:sz w:val="20"/>
    </w:rPr>
  </w:style>
  <w:style w:type="paragraph" w:styleId="18">
    <w:name w:val="Body Text Indent"/>
    <w:basedOn w:val="1"/>
    <w:link w:val="100"/>
    <w:qFormat/>
    <w:uiPriority w:val="0"/>
    <w:pPr>
      <w:spacing w:after="120"/>
      <w:ind w:left="420" w:leftChars="200"/>
    </w:pPr>
    <w:rPr>
      <w:kern w:val="0"/>
      <w:sz w:val="20"/>
    </w:rPr>
  </w:style>
  <w:style w:type="paragraph" w:styleId="19">
    <w:name w:val="toc 5"/>
    <w:basedOn w:val="1"/>
    <w:next w:val="1"/>
    <w:qFormat/>
    <w:uiPriority w:val="39"/>
    <w:pPr>
      <w:ind w:left="1680" w:leftChars="800"/>
    </w:pPr>
  </w:style>
  <w:style w:type="paragraph" w:styleId="20">
    <w:name w:val="toc 3"/>
    <w:basedOn w:val="1"/>
    <w:next w:val="1"/>
    <w:qFormat/>
    <w:uiPriority w:val="39"/>
    <w:pPr>
      <w:ind w:left="840" w:leftChars="400"/>
    </w:pPr>
  </w:style>
  <w:style w:type="paragraph" w:styleId="21">
    <w:name w:val="Plain Text"/>
    <w:basedOn w:val="1"/>
    <w:link w:val="107"/>
    <w:qFormat/>
    <w:uiPriority w:val="0"/>
    <w:rPr>
      <w:rFonts w:ascii="宋体" w:hAnsi="Courier New"/>
    </w:rPr>
  </w:style>
  <w:style w:type="paragraph" w:styleId="22">
    <w:name w:val="toc 8"/>
    <w:basedOn w:val="1"/>
    <w:next w:val="1"/>
    <w:qFormat/>
    <w:uiPriority w:val="39"/>
    <w:pPr>
      <w:ind w:left="2940" w:leftChars="1400"/>
    </w:pPr>
  </w:style>
  <w:style w:type="paragraph" w:styleId="23">
    <w:name w:val="Date"/>
    <w:basedOn w:val="1"/>
    <w:next w:val="1"/>
    <w:link w:val="114"/>
    <w:qFormat/>
    <w:uiPriority w:val="0"/>
    <w:rPr>
      <w:kern w:val="0"/>
      <w:sz w:val="24"/>
    </w:rPr>
  </w:style>
  <w:style w:type="paragraph" w:styleId="24">
    <w:name w:val="Balloon Text"/>
    <w:basedOn w:val="1"/>
    <w:link w:val="95"/>
    <w:qFormat/>
    <w:uiPriority w:val="0"/>
    <w:rPr>
      <w:kern w:val="0"/>
      <w:sz w:val="18"/>
      <w:szCs w:val="18"/>
    </w:rPr>
  </w:style>
  <w:style w:type="paragraph" w:styleId="25">
    <w:name w:val="footer"/>
    <w:basedOn w:val="1"/>
    <w:link w:val="91"/>
    <w:unhideWhenUsed/>
    <w:qFormat/>
    <w:uiPriority w:val="99"/>
    <w:pPr>
      <w:tabs>
        <w:tab w:val="center" w:pos="4153"/>
        <w:tab w:val="right" w:pos="8306"/>
      </w:tabs>
      <w:snapToGrid w:val="0"/>
      <w:jc w:val="left"/>
    </w:pPr>
    <w:rPr>
      <w:kern w:val="0"/>
      <w:sz w:val="18"/>
      <w:szCs w:val="18"/>
    </w:rPr>
  </w:style>
  <w:style w:type="paragraph" w:styleId="26">
    <w:name w:val="header"/>
    <w:basedOn w:val="1"/>
    <w:link w:val="11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style>
  <w:style w:type="paragraph" w:styleId="28">
    <w:name w:val="toc 4"/>
    <w:basedOn w:val="1"/>
    <w:next w:val="1"/>
    <w:qFormat/>
    <w:uiPriority w:val="39"/>
    <w:pPr>
      <w:ind w:left="1260" w:leftChars="600"/>
    </w:pPr>
  </w:style>
  <w:style w:type="paragraph" w:styleId="29">
    <w:name w:val="Subtitle"/>
    <w:basedOn w:val="1"/>
    <w:qFormat/>
    <w:uiPriority w:val="11"/>
    <w:pPr>
      <w:widowControl/>
      <w:jc w:val="center"/>
    </w:pPr>
    <w:rPr>
      <w:kern w:val="0"/>
      <w:sz w:val="20"/>
      <w:szCs w:val="24"/>
      <w:u w:val="single"/>
      <w:lang w:eastAsia="en-US"/>
    </w:rPr>
  </w:style>
  <w:style w:type="paragraph" w:styleId="30">
    <w:name w:val="toc 6"/>
    <w:basedOn w:val="1"/>
    <w:next w:val="1"/>
    <w:qFormat/>
    <w:uiPriority w:val="39"/>
    <w:pPr>
      <w:ind w:left="2100" w:leftChars="1000"/>
    </w:p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link w:val="117"/>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6">
    <w:name w:val="annotation subject"/>
    <w:basedOn w:val="15"/>
    <w:next w:val="15"/>
    <w:link w:val="106"/>
    <w:qFormat/>
    <w:uiPriority w:val="0"/>
    <w:pPr>
      <w:jc w:val="both"/>
    </w:pPr>
    <w:rPr>
      <w:b/>
      <w:bCs/>
      <w:szCs w:val="24"/>
    </w:rPr>
  </w:style>
  <w:style w:type="paragraph" w:styleId="37">
    <w:name w:val="Body Text First Indent"/>
    <w:basedOn w:val="17"/>
    <w:link w:val="102"/>
    <w:qFormat/>
    <w:uiPriority w:val="0"/>
    <w:pPr>
      <w:spacing w:line="312" w:lineRule="auto"/>
      <w:ind w:firstLine="420"/>
    </w:pPr>
    <w:rPr>
      <w:rFonts w:ascii="Calibri" w:hAnsi="Calibri"/>
      <w:szCs w:val="24"/>
    </w:rPr>
  </w:style>
  <w:style w:type="paragraph" w:styleId="38">
    <w:name w:val="Body Text First Indent 2"/>
    <w:basedOn w:val="18"/>
    <w:unhideWhenUsed/>
    <w:qFormat/>
    <w:uiPriority w:val="99"/>
    <w:pPr>
      <w:tabs>
        <w:tab w:val="left" w:pos="720"/>
        <w:tab w:val="left" w:pos="9240"/>
      </w:tabs>
      <w:ind w:firstLine="420"/>
    </w:pPr>
    <w:rPr>
      <w:sz w:val="24"/>
      <w:szCs w:val="24"/>
    </w:rPr>
  </w:style>
  <w:style w:type="table" w:styleId="40">
    <w:name w:val="Table Grid"/>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style>
  <w:style w:type="character" w:styleId="43">
    <w:name w:val="page number"/>
    <w:basedOn w:val="41"/>
    <w:qFormat/>
    <w:uiPriority w:val="0"/>
  </w:style>
  <w:style w:type="character" w:styleId="44">
    <w:name w:val="FollowedHyperlink"/>
    <w:qFormat/>
    <w:uiPriority w:val="0"/>
    <w:rPr>
      <w:color w:val="800080"/>
      <w:u w:val="none"/>
    </w:rPr>
  </w:style>
  <w:style w:type="character" w:styleId="45">
    <w:name w:val="Emphasis"/>
    <w:qFormat/>
    <w:uiPriority w:val="20"/>
  </w:style>
  <w:style w:type="character" w:styleId="46">
    <w:name w:val="HTML Definition"/>
    <w:unhideWhenUsed/>
    <w:qFormat/>
    <w:uiPriority w:val="99"/>
  </w:style>
  <w:style w:type="character" w:styleId="47">
    <w:name w:val="HTML Typewriter"/>
    <w:unhideWhenUsed/>
    <w:qFormat/>
    <w:uiPriority w:val="99"/>
    <w:rPr>
      <w:rFonts w:hint="default" w:ascii="monospace" w:hAnsi="monospace" w:eastAsia="monospace" w:cs="monospace"/>
      <w:sz w:val="20"/>
    </w:rPr>
  </w:style>
  <w:style w:type="character" w:styleId="48">
    <w:name w:val="HTML Acronym"/>
    <w:unhideWhenUsed/>
    <w:qFormat/>
    <w:uiPriority w:val="99"/>
  </w:style>
  <w:style w:type="character" w:styleId="49">
    <w:name w:val="HTML Variable"/>
    <w:unhideWhenUsed/>
    <w:qFormat/>
    <w:uiPriority w:val="99"/>
  </w:style>
  <w:style w:type="character" w:styleId="50">
    <w:name w:val="Hyperlink"/>
    <w:basedOn w:val="41"/>
    <w:qFormat/>
    <w:uiPriority w:val="99"/>
    <w:rPr>
      <w:color w:val="0000FF"/>
      <w:u w:val="none"/>
    </w:rPr>
  </w:style>
  <w:style w:type="character" w:styleId="51">
    <w:name w:val="HTML Code"/>
    <w:unhideWhenUsed/>
    <w:qFormat/>
    <w:uiPriority w:val="99"/>
    <w:rPr>
      <w:rFonts w:hint="default" w:ascii="monospace" w:hAnsi="monospace" w:eastAsia="monospace" w:cs="monospace"/>
      <w:sz w:val="20"/>
    </w:rPr>
  </w:style>
  <w:style w:type="character" w:styleId="52">
    <w:name w:val="annotation reference"/>
    <w:qFormat/>
    <w:uiPriority w:val="0"/>
    <w:rPr>
      <w:sz w:val="21"/>
      <w:szCs w:val="21"/>
    </w:rPr>
  </w:style>
  <w:style w:type="character" w:styleId="53">
    <w:name w:val="HTML Cite"/>
    <w:unhideWhenUsed/>
    <w:qFormat/>
    <w:uiPriority w:val="99"/>
  </w:style>
  <w:style w:type="character" w:styleId="54">
    <w:name w:val="footnote reference"/>
    <w:qFormat/>
    <w:uiPriority w:val="0"/>
    <w:rPr>
      <w:vertAlign w:val="superscript"/>
    </w:rPr>
  </w:style>
  <w:style w:type="character" w:styleId="55">
    <w:name w:val="HTML Keyboard"/>
    <w:unhideWhenUsed/>
    <w:qFormat/>
    <w:uiPriority w:val="99"/>
    <w:rPr>
      <w:rFonts w:hint="default" w:ascii="monospace" w:hAnsi="monospace" w:eastAsia="monospace" w:cs="monospace"/>
      <w:sz w:val="20"/>
    </w:rPr>
  </w:style>
  <w:style w:type="character" w:styleId="56">
    <w:name w:val="HTML Sample"/>
    <w:unhideWhenUsed/>
    <w:qFormat/>
    <w:uiPriority w:val="99"/>
    <w:rPr>
      <w:rFonts w:ascii="monospace" w:hAnsi="monospace" w:eastAsia="monospace" w:cs="monospace"/>
    </w:rPr>
  </w:style>
  <w:style w:type="paragraph" w:customStyle="1" w:styleId="57">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
    <w:name w:val="正文1"/>
    <w:basedOn w:val="27"/>
    <w:next w:val="1"/>
    <w:qFormat/>
    <w:uiPriority w:val="0"/>
    <w:pPr>
      <w:spacing w:line="300" w:lineRule="auto"/>
      <w:ind w:firstLine="200" w:firstLineChars="200"/>
    </w:pPr>
    <w:rPr>
      <w:sz w:val="24"/>
    </w:rPr>
  </w:style>
  <w:style w:type="paragraph" w:customStyle="1" w:styleId="60">
    <w:name w:val="_Style 55"/>
    <w:semiHidden/>
    <w:qFormat/>
    <w:uiPriority w:val="99"/>
    <w:rPr>
      <w:rFonts w:ascii="Times New Roman" w:hAnsi="Times New Roman" w:eastAsia="宋体" w:cs="Times New Roman"/>
      <w:kern w:val="2"/>
      <w:sz w:val="21"/>
      <w:lang w:val="en-US" w:eastAsia="zh-CN" w:bidi="ar-SA"/>
    </w:rPr>
  </w:style>
  <w:style w:type="paragraph" w:customStyle="1" w:styleId="61">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62">
    <w:name w:val="样式1"/>
    <w:basedOn w:val="1"/>
    <w:next w:val="7"/>
    <w:qFormat/>
    <w:uiPriority w:val="0"/>
    <w:pPr>
      <w:spacing w:line="360" w:lineRule="auto"/>
      <w:ind w:firstLine="420" w:firstLineChars="200"/>
    </w:pPr>
    <w:rPr>
      <w:rFonts w:ascii="宋体" w:hAnsi="宋体"/>
      <w:szCs w:val="21"/>
    </w:rPr>
  </w:style>
  <w:style w:type="paragraph" w:customStyle="1" w:styleId="63">
    <w:name w:val="正文文本 31"/>
    <w:basedOn w:val="1"/>
    <w:qFormat/>
    <w:uiPriority w:val="0"/>
    <w:rPr>
      <w:rFonts w:ascii="宋体"/>
      <w:sz w:val="24"/>
    </w:rPr>
  </w:style>
  <w:style w:type="paragraph" w:customStyle="1" w:styleId="64">
    <w:name w:val="正本3"/>
    <w:qFormat/>
    <w:uiPriority w:val="0"/>
    <w:pPr>
      <w:adjustRightInd w:val="0"/>
      <w:snapToGrid w:val="0"/>
      <w:spacing w:line="360" w:lineRule="auto"/>
      <w:ind w:firstLine="723" w:firstLineChars="200"/>
    </w:pPr>
    <w:rPr>
      <w:rFonts w:ascii="Times New Roman" w:hAnsi="Times New Roman" w:eastAsia="宋体" w:cs="Times New Roman"/>
      <w:sz w:val="24"/>
      <w:szCs w:val="22"/>
      <w:lang w:val="en-US" w:eastAsia="zh-CN" w:bidi="ar-SA"/>
    </w:rPr>
  </w:style>
  <w:style w:type="paragraph" w:customStyle="1" w:styleId="65">
    <w:name w:val="_Style 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67">
    <w:name w:val="表格"/>
    <w:basedOn w:val="1"/>
    <w:qFormat/>
    <w:uiPriority w:val="0"/>
    <w:pPr>
      <w:jc w:val="center"/>
      <w:textAlignment w:val="center"/>
    </w:pPr>
    <w:rPr>
      <w:rFonts w:ascii="华文细黑" w:hAnsi="华文细黑"/>
      <w:kern w:val="0"/>
    </w:rPr>
  </w:style>
  <w:style w:type="paragraph" w:customStyle="1" w:styleId="68">
    <w:name w:val="_Style 64"/>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70">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列出段落1"/>
    <w:basedOn w:val="1"/>
    <w:qFormat/>
    <w:uiPriority w:val="34"/>
    <w:pPr>
      <w:ind w:firstLine="420" w:firstLineChars="200"/>
    </w:pPr>
  </w:style>
  <w:style w:type="paragraph" w:customStyle="1" w:styleId="74">
    <w:name w:val="表格文字"/>
    <w:basedOn w:val="1"/>
    <w:qFormat/>
    <w:uiPriority w:val="0"/>
    <w:pPr>
      <w:adjustRightInd w:val="0"/>
      <w:spacing w:line="420" w:lineRule="atLeast"/>
      <w:jc w:val="left"/>
      <w:textAlignment w:val="baseline"/>
    </w:pPr>
    <w:rPr>
      <w:kern w:val="0"/>
    </w:rPr>
  </w:style>
  <w:style w:type="paragraph" w:customStyle="1" w:styleId="7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76">
    <w:name w:val="MSG_EN_FONT_STYLE_NAME_TEMPLATE_ROLE_NUMBER MSG_EN_FONT_STYLE_NAME_BY_ROLE_TEXT 2"/>
    <w:basedOn w:val="1"/>
    <w:link w:val="118"/>
    <w:unhideWhenUsed/>
    <w:qFormat/>
    <w:uiPriority w:val="99"/>
    <w:pPr>
      <w:shd w:val="clear" w:color="auto" w:fill="FFFFFF"/>
      <w:spacing w:before="340" w:line="413" w:lineRule="exact"/>
      <w:jc w:val="left"/>
    </w:pPr>
    <w:rPr>
      <w:rFonts w:ascii="PMingLiU" w:hAnsi="PMingLiU" w:eastAsia="PMingLiU"/>
      <w:kern w:val="0"/>
      <w:sz w:val="20"/>
    </w:rPr>
  </w:style>
  <w:style w:type="paragraph" w:customStyle="1" w:styleId="77">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78">
    <w:name w:val="1"/>
    <w:basedOn w:val="1"/>
    <w:qFormat/>
    <w:uiPriority w:val="0"/>
  </w:style>
  <w:style w:type="paragraph" w:customStyle="1" w:styleId="79">
    <w:name w:val="_Style 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80">
    <w:name w:val="Char"/>
    <w:basedOn w:val="1"/>
    <w:qFormat/>
    <w:uiPriority w:val="0"/>
    <w:pPr>
      <w:tabs>
        <w:tab w:val="left" w:pos="360"/>
      </w:tabs>
    </w:pPr>
    <w:rPr>
      <w:sz w:val="24"/>
    </w:rPr>
  </w:style>
  <w:style w:type="paragraph" w:customStyle="1" w:styleId="81">
    <w:name w:val="修订1"/>
    <w:qFormat/>
    <w:uiPriority w:val="0"/>
    <w:rPr>
      <w:rFonts w:ascii="Times New Roman" w:hAnsi="Times New Roman" w:eastAsia="宋体" w:cs="Times New Roman"/>
      <w:kern w:val="2"/>
      <w:sz w:val="21"/>
      <w:szCs w:val="24"/>
      <w:lang w:val="en-US" w:eastAsia="zh-CN" w:bidi="ar-SA"/>
    </w:rPr>
  </w:style>
  <w:style w:type="paragraph" w:customStyle="1" w:styleId="82">
    <w:name w:val="Char1"/>
    <w:basedOn w:val="1"/>
    <w:qFormat/>
    <w:uiPriority w:val="0"/>
    <w:pPr>
      <w:tabs>
        <w:tab w:val="left" w:pos="360"/>
      </w:tabs>
    </w:pPr>
    <w:rPr>
      <w:sz w:val="24"/>
    </w:rPr>
  </w:style>
  <w:style w:type="paragraph" w:customStyle="1" w:styleId="83">
    <w:name w:val="样式2"/>
    <w:basedOn w:val="6"/>
    <w:qFormat/>
    <w:uiPriority w:val="0"/>
    <w:rPr>
      <w:i/>
    </w:rPr>
  </w:style>
  <w:style w:type="paragraph" w:customStyle="1" w:styleId="84">
    <w:name w:val="列出段落3"/>
    <w:basedOn w:val="1"/>
    <w:unhideWhenUsed/>
    <w:qFormat/>
    <w:uiPriority w:val="34"/>
    <w:pPr>
      <w:ind w:firstLine="420" w:firstLineChars="200"/>
    </w:pPr>
    <w:rPr>
      <w:szCs w:val="24"/>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8">
    <w:name w:val="Table Paragraph"/>
    <w:basedOn w:val="1"/>
    <w:qFormat/>
    <w:uiPriority w:val="1"/>
    <w:rPr>
      <w:rFonts w:ascii="宋体" w:hAnsi="宋体" w:cs="宋体"/>
      <w:lang w:val="zh-CN" w:bidi="zh-CN"/>
    </w:rPr>
  </w:style>
  <w:style w:type="character" w:customStyle="1" w:styleId="89">
    <w:name w:val="正文文本 3 字符"/>
    <w:link w:val="16"/>
    <w:qFormat/>
    <w:uiPriority w:val="0"/>
    <w:rPr>
      <w:rFonts w:ascii="宋体" w:hAnsi="Times New Roman" w:eastAsia="宋体" w:cs="Times New Roman"/>
      <w:sz w:val="24"/>
      <w:szCs w:val="20"/>
    </w:rPr>
  </w:style>
  <w:style w:type="character" w:customStyle="1" w:styleId="90">
    <w:name w:val="宏文本 Char1"/>
    <w:semiHidden/>
    <w:qFormat/>
    <w:uiPriority w:val="99"/>
    <w:rPr>
      <w:rFonts w:ascii="Courier New" w:hAnsi="Courier New" w:cs="Courier New"/>
      <w:kern w:val="2"/>
      <w:sz w:val="24"/>
      <w:szCs w:val="24"/>
    </w:rPr>
  </w:style>
  <w:style w:type="character" w:customStyle="1" w:styleId="91">
    <w:name w:val="页脚 字符"/>
    <w:link w:val="25"/>
    <w:qFormat/>
    <w:uiPriority w:val="99"/>
    <w:rPr>
      <w:sz w:val="18"/>
      <w:szCs w:val="18"/>
    </w:rPr>
  </w:style>
  <w:style w:type="character" w:customStyle="1" w:styleId="92">
    <w:name w:val="批注主题 Char1"/>
    <w:semiHidden/>
    <w:qFormat/>
    <w:uiPriority w:val="99"/>
    <w:rPr>
      <w:rFonts w:ascii="Times New Roman" w:hAnsi="Times New Roman" w:eastAsia="宋体" w:cs="Times New Roman"/>
      <w:b/>
      <w:bCs/>
      <w:szCs w:val="20"/>
    </w:rPr>
  </w:style>
  <w:style w:type="character" w:customStyle="1" w:styleId="93">
    <w:name w:val="标题 4 字符"/>
    <w:link w:val="7"/>
    <w:qFormat/>
    <w:uiPriority w:val="0"/>
    <w:rPr>
      <w:rFonts w:ascii="Arial" w:hAnsi="Arial" w:eastAsia="黑体" w:cs="Times New Roman"/>
      <w:b/>
      <w:bCs/>
      <w:sz w:val="28"/>
      <w:szCs w:val="28"/>
    </w:rPr>
  </w:style>
  <w:style w:type="character" w:customStyle="1" w:styleId="94">
    <w:name w:val="标题 3 字符"/>
    <w:link w:val="6"/>
    <w:qFormat/>
    <w:uiPriority w:val="0"/>
    <w:rPr>
      <w:rFonts w:ascii="黑体" w:hAnsi="宋体" w:eastAsia="黑体" w:cs="Times New Roman"/>
      <w:bCs/>
      <w:sz w:val="28"/>
      <w:szCs w:val="28"/>
    </w:rPr>
  </w:style>
  <w:style w:type="character" w:customStyle="1" w:styleId="95">
    <w:name w:val="批注框文本 字符"/>
    <w:link w:val="24"/>
    <w:qFormat/>
    <w:uiPriority w:val="0"/>
    <w:rPr>
      <w:rFonts w:ascii="Times New Roman" w:hAnsi="Times New Roman" w:eastAsia="宋体" w:cs="Times New Roman"/>
      <w:sz w:val="18"/>
      <w:szCs w:val="18"/>
    </w:rPr>
  </w:style>
  <w:style w:type="character" w:customStyle="1" w:styleId="96">
    <w:name w:val="标题 2 字符"/>
    <w:qFormat/>
    <w:uiPriority w:val="1"/>
    <w:rPr>
      <w:rFonts w:ascii="Arial" w:hAnsi="Arial" w:eastAsia="宋体" w:cs="Times New Roman"/>
      <w:b/>
      <w:bCs/>
      <w:sz w:val="24"/>
      <w:szCs w:val="32"/>
    </w:rPr>
  </w:style>
  <w:style w:type="character" w:customStyle="1" w:styleId="97">
    <w:name w:val="正文文本 字符"/>
    <w:link w:val="17"/>
    <w:semiHidden/>
    <w:qFormat/>
    <w:uiPriority w:val="99"/>
    <w:rPr>
      <w:rFonts w:ascii="Times New Roman" w:hAnsi="Times New Roman" w:eastAsia="宋体" w:cs="Times New Roman"/>
      <w:szCs w:val="20"/>
    </w:rPr>
  </w:style>
  <w:style w:type="character" w:customStyle="1" w:styleId="98">
    <w:name w:val="标题 1 字符"/>
    <w:link w:val="4"/>
    <w:qFormat/>
    <w:uiPriority w:val="0"/>
    <w:rPr>
      <w:rFonts w:ascii="Times New Roman" w:hAnsi="Times New Roman" w:eastAsia="宋体" w:cs="Times New Roman"/>
      <w:b/>
      <w:bCs/>
      <w:kern w:val="44"/>
      <w:sz w:val="44"/>
      <w:szCs w:val="44"/>
    </w:rPr>
  </w:style>
  <w:style w:type="character" w:customStyle="1" w:styleId="99">
    <w:name w:val="font121"/>
    <w:qFormat/>
    <w:uiPriority w:val="0"/>
    <w:rPr>
      <w:rFonts w:hint="eastAsia" w:ascii="仿宋" w:hAnsi="仿宋" w:eastAsia="仿宋" w:cs="仿宋"/>
      <w:color w:val="000000"/>
      <w:sz w:val="28"/>
      <w:szCs w:val="28"/>
      <w:u w:val="none"/>
    </w:rPr>
  </w:style>
  <w:style w:type="character" w:customStyle="1" w:styleId="100">
    <w:name w:val="正文文本缩进 字符"/>
    <w:link w:val="18"/>
    <w:qFormat/>
    <w:uiPriority w:val="0"/>
    <w:rPr>
      <w:rFonts w:ascii="Times New Roman" w:hAnsi="Times New Roman" w:eastAsia="宋体" w:cs="Times New Roman"/>
      <w:szCs w:val="20"/>
    </w:rPr>
  </w:style>
  <w:style w:type="character" w:customStyle="1" w:styleId="101">
    <w:name w:val="正文文本缩进 3 字符"/>
    <w:link w:val="2"/>
    <w:qFormat/>
    <w:uiPriority w:val="0"/>
    <w:rPr>
      <w:rFonts w:ascii="Times New Roman" w:hAnsi="Times New Roman" w:eastAsia="宋体" w:cs="Times New Roman"/>
      <w:sz w:val="16"/>
      <w:szCs w:val="16"/>
    </w:rPr>
  </w:style>
  <w:style w:type="character" w:customStyle="1" w:styleId="102">
    <w:name w:val="正文文本首行缩进 字符"/>
    <w:link w:val="37"/>
    <w:qFormat/>
    <w:uiPriority w:val="0"/>
    <w:rPr>
      <w:rFonts w:eastAsia="宋体"/>
      <w:kern w:val="2"/>
      <w:sz w:val="21"/>
      <w:szCs w:val="24"/>
      <w:lang w:val="en-US" w:eastAsia="zh-CN" w:bidi="ar-SA"/>
    </w:rPr>
  </w:style>
  <w:style w:type="character" w:customStyle="1" w:styleId="103">
    <w:name w:val="批注文字 Char"/>
    <w:qFormat/>
    <w:uiPriority w:val="0"/>
    <w:rPr>
      <w:rFonts w:eastAsia="宋体"/>
      <w:kern w:val="2"/>
      <w:sz w:val="21"/>
      <w:szCs w:val="24"/>
      <w:lang w:val="en-US" w:eastAsia="zh-CN" w:bidi="ar-SA"/>
    </w:rPr>
  </w:style>
  <w:style w:type="character" w:customStyle="1" w:styleId="104">
    <w:name w:val="font161"/>
    <w:qFormat/>
    <w:uiPriority w:val="0"/>
    <w:rPr>
      <w:b/>
      <w:bCs/>
      <w:sz w:val="32"/>
      <w:szCs w:val="32"/>
    </w:rPr>
  </w:style>
  <w:style w:type="character" w:customStyle="1" w:styleId="105">
    <w:name w:val="宏文本 字符"/>
    <w:link w:val="3"/>
    <w:qFormat/>
    <w:uiPriority w:val="0"/>
    <w:rPr>
      <w:rFonts w:ascii="Courier New" w:hAnsi="Courier New" w:cs="Courier New"/>
      <w:kern w:val="2"/>
      <w:sz w:val="24"/>
      <w:szCs w:val="24"/>
      <w:lang w:val="en-US" w:eastAsia="zh-CN" w:bidi="ar-SA"/>
    </w:rPr>
  </w:style>
  <w:style w:type="character" w:customStyle="1" w:styleId="106">
    <w:name w:val="批注主题 字符"/>
    <w:link w:val="36"/>
    <w:qFormat/>
    <w:uiPriority w:val="0"/>
    <w:rPr>
      <w:rFonts w:eastAsia="宋体"/>
      <w:b/>
      <w:bCs/>
      <w:szCs w:val="24"/>
    </w:rPr>
  </w:style>
  <w:style w:type="character" w:customStyle="1" w:styleId="107">
    <w:name w:val="纯文本 字符"/>
    <w:link w:val="21"/>
    <w:qFormat/>
    <w:uiPriority w:val="0"/>
    <w:rPr>
      <w:rFonts w:ascii="宋体" w:hAnsi="Courier New"/>
      <w:kern w:val="2"/>
      <w:sz w:val="21"/>
    </w:rPr>
  </w:style>
  <w:style w:type="character" w:customStyle="1" w:styleId="108">
    <w:name w:val="标题 9 字符"/>
    <w:link w:val="11"/>
    <w:qFormat/>
    <w:uiPriority w:val="0"/>
    <w:rPr>
      <w:rFonts w:ascii="Arial" w:hAnsi="Arial" w:eastAsia="黑体" w:cs="Times New Roman"/>
      <w:kern w:val="0"/>
      <w:szCs w:val="21"/>
    </w:rPr>
  </w:style>
  <w:style w:type="character" w:customStyle="1" w:styleId="109">
    <w:name w:val="标题 6 字符"/>
    <w:link w:val="8"/>
    <w:qFormat/>
    <w:uiPriority w:val="0"/>
    <w:rPr>
      <w:rFonts w:ascii="Arial" w:hAnsi="Arial" w:eastAsia="黑体" w:cs="Times New Roman"/>
      <w:b/>
      <w:bCs/>
      <w:kern w:val="0"/>
      <w:sz w:val="24"/>
      <w:szCs w:val="20"/>
    </w:rPr>
  </w:style>
  <w:style w:type="character" w:customStyle="1" w:styleId="110">
    <w:name w:val="font81"/>
    <w:qFormat/>
    <w:uiPriority w:val="0"/>
    <w:rPr>
      <w:rFonts w:hint="eastAsia" w:ascii="仿宋" w:hAnsi="仿宋" w:eastAsia="仿宋" w:cs="仿宋"/>
      <w:color w:val="000000"/>
      <w:sz w:val="20"/>
      <w:szCs w:val="20"/>
      <w:u w:val="none"/>
    </w:rPr>
  </w:style>
  <w:style w:type="character" w:customStyle="1" w:styleId="111">
    <w:name w:val="文档结构图 Char1"/>
    <w:semiHidden/>
    <w:qFormat/>
    <w:uiPriority w:val="99"/>
    <w:rPr>
      <w:rFonts w:ascii="宋体" w:hAnsi="Times New Roman" w:eastAsia="宋体" w:cs="Times New Roman"/>
      <w:sz w:val="18"/>
      <w:szCs w:val="18"/>
    </w:rPr>
  </w:style>
  <w:style w:type="character" w:customStyle="1" w:styleId="112">
    <w:name w:val="纯文本 Char1"/>
    <w:semiHidden/>
    <w:qFormat/>
    <w:uiPriority w:val="99"/>
    <w:rPr>
      <w:rFonts w:ascii="宋体" w:hAnsi="Courier New" w:cs="Courier New"/>
      <w:kern w:val="2"/>
      <w:sz w:val="21"/>
      <w:szCs w:val="21"/>
    </w:rPr>
  </w:style>
  <w:style w:type="character" w:customStyle="1" w:styleId="113">
    <w:name w:val="标题 8 字符"/>
    <w:link w:val="10"/>
    <w:qFormat/>
    <w:uiPriority w:val="0"/>
    <w:rPr>
      <w:rFonts w:ascii="Arial" w:hAnsi="Arial" w:eastAsia="黑体" w:cs="Times New Roman"/>
      <w:kern w:val="0"/>
      <w:sz w:val="24"/>
      <w:szCs w:val="20"/>
    </w:rPr>
  </w:style>
  <w:style w:type="character" w:customStyle="1" w:styleId="114">
    <w:name w:val="日期 字符"/>
    <w:link w:val="23"/>
    <w:qFormat/>
    <w:uiPriority w:val="0"/>
    <w:rPr>
      <w:rFonts w:ascii="Times New Roman" w:hAnsi="Times New Roman" w:eastAsia="宋体" w:cs="Times New Roman"/>
      <w:sz w:val="24"/>
      <w:szCs w:val="20"/>
    </w:rPr>
  </w:style>
  <w:style w:type="character" w:customStyle="1" w:styleId="115">
    <w:name w:val="批注引用1"/>
    <w:qFormat/>
    <w:uiPriority w:val="0"/>
    <w:rPr>
      <w:sz w:val="21"/>
      <w:szCs w:val="21"/>
    </w:rPr>
  </w:style>
  <w:style w:type="character" w:customStyle="1" w:styleId="116">
    <w:name w:val="页眉 字符"/>
    <w:link w:val="26"/>
    <w:qFormat/>
    <w:uiPriority w:val="0"/>
    <w:rPr>
      <w:sz w:val="18"/>
      <w:szCs w:val="18"/>
    </w:rPr>
  </w:style>
  <w:style w:type="character" w:customStyle="1" w:styleId="117">
    <w:name w:val="标题 字符"/>
    <w:link w:val="35"/>
    <w:qFormat/>
    <w:uiPriority w:val="0"/>
    <w:rPr>
      <w:rFonts w:ascii="Arial" w:hAnsi="Arial" w:eastAsia="宋体" w:cs="Times New Roman"/>
      <w:b/>
      <w:kern w:val="0"/>
      <w:sz w:val="32"/>
      <w:szCs w:val="20"/>
    </w:rPr>
  </w:style>
  <w:style w:type="character" w:customStyle="1" w:styleId="118">
    <w:name w:val="MSG_EN_FONT_STYLE_NAME_TEMPLATE_ROLE_NUMBER MSG_EN_FONT_STYLE_NAME_BY_ROLE_TEXT 2_"/>
    <w:link w:val="76"/>
    <w:unhideWhenUsed/>
    <w:qFormat/>
    <w:locked/>
    <w:uiPriority w:val="99"/>
    <w:rPr>
      <w:rFonts w:ascii="PMingLiU" w:hAnsi="PMingLiU" w:eastAsia="PMingLiU" w:cs="PMingLiU"/>
      <w:shd w:val="clear" w:color="auto" w:fill="FFFFFF"/>
    </w:rPr>
  </w:style>
  <w:style w:type="character" w:customStyle="1" w:styleId="119">
    <w:name w:val="文档结构图 字符"/>
    <w:link w:val="14"/>
    <w:qFormat/>
    <w:uiPriority w:val="0"/>
    <w:rPr>
      <w:rFonts w:eastAsia="宋体"/>
      <w:szCs w:val="24"/>
      <w:shd w:val="clear" w:color="auto" w:fill="000080"/>
    </w:rPr>
  </w:style>
  <w:style w:type="character" w:customStyle="1" w:styleId="120">
    <w:name w:val="正文文本 Char"/>
    <w:qFormat/>
    <w:uiPriority w:val="0"/>
    <w:rPr>
      <w:rFonts w:eastAsia="宋体"/>
      <w:kern w:val="2"/>
      <w:sz w:val="21"/>
      <w:szCs w:val="24"/>
      <w:lang w:val="en-US" w:eastAsia="zh-CN" w:bidi="ar-SA"/>
    </w:rPr>
  </w:style>
  <w:style w:type="character" w:customStyle="1" w:styleId="121">
    <w:name w:val="批注文字 字符"/>
    <w:link w:val="15"/>
    <w:semiHidden/>
    <w:qFormat/>
    <w:uiPriority w:val="99"/>
    <w:rPr>
      <w:rFonts w:ascii="Times New Roman" w:hAnsi="Times New Roman" w:eastAsia="宋体" w:cs="Times New Roman"/>
      <w:szCs w:val="20"/>
    </w:rPr>
  </w:style>
  <w:style w:type="character" w:customStyle="1" w:styleId="122">
    <w:name w:val="正文缩进 字符"/>
    <w:link w:val="13"/>
    <w:qFormat/>
    <w:locked/>
    <w:uiPriority w:val="0"/>
    <w:rPr>
      <w:rFonts w:ascii="Times New Roman" w:hAnsi="Times New Roman"/>
      <w:kern w:val="2"/>
      <w:sz w:val="21"/>
    </w:rPr>
  </w:style>
  <w:style w:type="character" w:customStyle="1" w:styleId="123">
    <w:name w:val="正文首行缩进 Char1"/>
    <w:semiHidden/>
    <w:qFormat/>
    <w:uiPriority w:val="99"/>
    <w:rPr>
      <w:rFonts w:ascii="Times New Roman" w:hAnsi="Times New Roman" w:eastAsia="宋体" w:cs="Times New Roman"/>
      <w:szCs w:val="20"/>
    </w:rPr>
  </w:style>
  <w:style w:type="character" w:customStyle="1" w:styleId="124">
    <w:name w:val="标题 7 字符"/>
    <w:link w:val="9"/>
    <w:qFormat/>
    <w:uiPriority w:val="0"/>
    <w:rPr>
      <w:rFonts w:ascii="Times New Roman" w:hAnsi="Times New Roman" w:eastAsia="宋体" w:cs="Times New Roman"/>
      <w:b/>
      <w:bCs/>
      <w:kern w:val="0"/>
      <w:sz w:val="24"/>
      <w:szCs w:val="20"/>
    </w:rPr>
  </w:style>
  <w:style w:type="character" w:customStyle="1" w:styleId="125">
    <w:name w:val="textcontents"/>
    <w:qFormat/>
    <w:uiPriority w:val="0"/>
  </w:style>
  <w:style w:type="paragraph" w:customStyle="1" w:styleId="126">
    <w:name w:val="_Style 122"/>
    <w:basedOn w:val="1"/>
    <w:next w:val="1"/>
    <w:qFormat/>
    <w:uiPriority w:val="0"/>
    <w:pPr>
      <w:pBdr>
        <w:bottom w:val="single" w:color="auto" w:sz="6" w:space="1"/>
      </w:pBdr>
      <w:jc w:val="center"/>
    </w:pPr>
    <w:rPr>
      <w:rFonts w:ascii="Arial"/>
      <w:vanish/>
      <w:sz w:val="16"/>
    </w:rPr>
  </w:style>
  <w:style w:type="paragraph" w:customStyle="1" w:styleId="127">
    <w:name w:val="_Style 123"/>
    <w:basedOn w:val="1"/>
    <w:next w:val="1"/>
    <w:qFormat/>
    <w:uiPriority w:val="0"/>
    <w:pPr>
      <w:pBdr>
        <w:top w:val="single" w:color="auto" w:sz="6" w:space="1"/>
      </w:pBdr>
      <w:jc w:val="center"/>
    </w:pPr>
    <w:rPr>
      <w:rFonts w:ascii="Arial"/>
      <w:vanish/>
      <w:sz w:val="16"/>
    </w:rPr>
  </w:style>
  <w:style w:type="character" w:customStyle="1" w:styleId="128">
    <w:name w:val="ca-141"/>
    <w:qFormat/>
    <w:uiPriority w:val="99"/>
    <w:rPr>
      <w:rFonts w:hint="eastAsia" w:ascii="仿宋_GB2312" w:hAnsi="Times New Roman" w:eastAsia="仿宋_GB2312" w:cs="Times New Roman"/>
      <w:sz w:val="21"/>
      <w:szCs w:val="21"/>
    </w:rPr>
  </w:style>
  <w:style w:type="paragraph" w:customStyle="1" w:styleId="129">
    <w:name w:val="Char Char Char Char Char Char Char1 Char"/>
    <w:basedOn w:val="1"/>
    <w:qFormat/>
    <w:uiPriority w:val="0"/>
    <w:rPr>
      <w:rFonts w:ascii="Tahoma" w:hAnsi="Tahoma"/>
      <w:sz w:val="24"/>
    </w:rPr>
  </w:style>
  <w:style w:type="paragraph" w:customStyle="1" w:styleId="130">
    <w:name w:val="列表段落1"/>
    <w:basedOn w:val="1"/>
    <w:unhideWhenUsed/>
    <w:qFormat/>
    <w:uiPriority w:val="34"/>
    <w:pPr>
      <w:ind w:firstLine="420" w:firstLineChars="200"/>
    </w:pPr>
  </w:style>
  <w:style w:type="character" w:customStyle="1" w:styleId="131">
    <w:name w:val="font11"/>
    <w:basedOn w:val="41"/>
    <w:qFormat/>
    <w:uiPriority w:val="0"/>
    <w:rPr>
      <w:rFonts w:hint="eastAsia" w:ascii="宋体" w:hAnsi="宋体" w:eastAsia="宋体" w:cs="宋体"/>
      <w:color w:val="000000"/>
      <w:sz w:val="22"/>
      <w:szCs w:val="22"/>
      <w:u w:val="none"/>
    </w:rPr>
  </w:style>
  <w:style w:type="character" w:customStyle="1" w:styleId="132">
    <w:name w:val="font01"/>
    <w:basedOn w:val="41"/>
    <w:qFormat/>
    <w:uiPriority w:val="0"/>
    <w:rPr>
      <w:rFonts w:hint="eastAsia" w:ascii="宋体" w:hAnsi="宋体" w:eastAsia="宋体" w:cs="宋体"/>
      <w:color w:val="000000"/>
      <w:sz w:val="22"/>
      <w:szCs w:val="22"/>
      <w:u w:val="none"/>
      <w:vertAlign w:val="superscript"/>
    </w:rPr>
  </w:style>
  <w:style w:type="paragraph" w:customStyle="1" w:styleId="133">
    <w:name w:val="Body Text1"/>
    <w:basedOn w:val="1"/>
    <w:next w:val="1"/>
    <w:qFormat/>
    <w:uiPriority w:val="0"/>
    <w:pPr>
      <w:spacing w:after="120"/>
    </w:pPr>
    <w:rPr>
      <w:rFonts w:ascii="Calibri" w:hAnsi="Calibri"/>
      <w:kern w:val="0"/>
    </w:rPr>
  </w:style>
  <w:style w:type="paragraph" w:customStyle="1" w:styleId="134">
    <w:name w:val="正  文"/>
    <w:basedOn w:val="1"/>
    <w:qFormat/>
    <w:uiPriority w:val="0"/>
    <w:pPr>
      <w:spacing w:line="360" w:lineRule="auto"/>
      <w:ind w:firstLine="200" w:firstLineChars="200"/>
    </w:pPr>
    <w:rPr>
      <w:rFonts w:ascii="宋体" w:hAnsi="Calibri"/>
      <w:sz w:val="24"/>
    </w:rPr>
  </w:style>
  <w:style w:type="character" w:customStyle="1" w:styleId="135">
    <w:name w:val="标题 2 Char"/>
    <w:qFormat/>
    <w:uiPriority w:val="0"/>
    <w:rPr>
      <w:rFonts w:ascii="仿宋_GB2312" w:eastAsia="仿宋_GB2312" w:cs="MingLiU"/>
      <w:b/>
      <w:spacing w:val="1"/>
      <w:w w:val="99"/>
      <w:sz w:val="28"/>
      <w:szCs w:val="32"/>
    </w:rPr>
  </w:style>
  <w:style w:type="paragraph" w:customStyle="1" w:styleId="136">
    <w:name w:val="列出段落2"/>
    <w:basedOn w:val="1"/>
    <w:qFormat/>
    <w:uiPriority w:val="99"/>
    <w:pPr>
      <w:ind w:firstLine="420" w:firstLineChars="200"/>
    </w:pPr>
    <w:rPr>
      <w:sz w:val="28"/>
      <w:szCs w:val="28"/>
    </w:rPr>
  </w:style>
  <w:style w:type="character" w:customStyle="1" w:styleId="137">
    <w:name w:val="NormalCharacter"/>
    <w:qFormat/>
    <w:uiPriority w:val="0"/>
  </w:style>
  <w:style w:type="paragraph" w:customStyle="1" w:styleId="138">
    <w:name w:val="修订2"/>
    <w:hidden/>
    <w:semiHidden/>
    <w:qFormat/>
    <w:uiPriority w:val="99"/>
    <w:rPr>
      <w:rFonts w:ascii="Times New Roman" w:hAnsi="Times New Roman" w:eastAsia="宋体" w:cs="Times New Roman"/>
      <w:kern w:val="2"/>
      <w:sz w:val="21"/>
      <w:lang w:val="en-US" w:eastAsia="zh-CN" w:bidi="ar-SA"/>
    </w:rPr>
  </w:style>
  <w:style w:type="paragraph" w:customStyle="1" w:styleId="139">
    <w:name w:val="默认段落字体 Para Char Char Char Char"/>
    <w:basedOn w:val="1"/>
    <w:qFormat/>
    <w:uiPriority w:val="0"/>
  </w:style>
  <w:style w:type="character" w:customStyle="1" w:styleId="140">
    <w:name w:val="标题 2 字符1"/>
    <w:link w:val="5"/>
    <w:qFormat/>
    <w:uiPriority w:val="0"/>
    <w:rPr>
      <w:rFonts w:ascii="仿宋_GB2312" w:eastAsia="仿宋_GB2312" w:cs="MingLiU"/>
      <w:b/>
      <w:spacing w:val="1"/>
      <w:w w:val="99"/>
      <w:sz w:val="28"/>
      <w:szCs w:val="32"/>
    </w:rPr>
  </w:style>
  <w:style w:type="paragraph" w:customStyle="1" w:styleId="141">
    <w:name w:val="宏正文"/>
    <w:basedOn w:val="1"/>
    <w:qFormat/>
    <w:uiPriority w:val="0"/>
    <w:pPr>
      <w:tabs>
        <w:tab w:val="left" w:pos="4185"/>
      </w:tabs>
      <w:adjustRightInd w:val="0"/>
      <w:snapToGrid w:val="0"/>
      <w:spacing w:line="360" w:lineRule="auto"/>
      <w:ind w:firstLine="567"/>
      <w:jc w:val="left"/>
    </w:pPr>
    <w:rPr>
      <w:rFonts w:ascii="宋体" w:hAnsi="宋体"/>
      <w:kern w:val="0"/>
      <w:sz w:val="24"/>
      <w:szCs w:val="18"/>
      <w:lang w:val="zh-CN"/>
    </w:rPr>
  </w:style>
  <w:style w:type="paragraph" w:customStyle="1" w:styleId="142">
    <w:name w:val="修订3"/>
    <w:hidden/>
    <w:semiHidden/>
    <w:qFormat/>
    <w:uiPriority w:val="99"/>
    <w:rPr>
      <w:rFonts w:ascii="Times New Roman" w:hAnsi="Times New Roman" w:eastAsia="宋体" w:cs="Times New Roman"/>
      <w:kern w:val="2"/>
      <w:sz w:val="21"/>
      <w:lang w:val="en-US" w:eastAsia="zh-CN" w:bidi="ar-SA"/>
    </w:rPr>
  </w:style>
  <w:style w:type="character" w:customStyle="1" w:styleId="143">
    <w:name w:val="font31"/>
    <w:basedOn w:val="41"/>
    <w:qFormat/>
    <w:uiPriority w:val="0"/>
    <w:rPr>
      <w:rFonts w:hint="eastAsia" w:ascii="宋体" w:hAnsi="宋体" w:eastAsia="宋体" w:cs="宋体"/>
      <w:color w:val="000000"/>
      <w:sz w:val="22"/>
      <w:szCs w:val="22"/>
      <w:u w:val="single"/>
    </w:rPr>
  </w:style>
  <w:style w:type="character" w:customStyle="1" w:styleId="144">
    <w:name w:val="font41"/>
    <w:basedOn w:val="41"/>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19297</Words>
  <Characters>20305</Characters>
  <Lines>191</Lines>
  <Paragraphs>53</Paragraphs>
  <TotalTime>43</TotalTime>
  <ScaleCrop>false</ScaleCrop>
  <LinksUpToDate>false</LinksUpToDate>
  <CharactersWithSpaces>23509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2020-11-05T07:59:00Z</dcterms:created>
  <dc:creator>123</dc:creator>
  <cp:lastModifiedBy>李政</cp:lastModifiedBy>
  <cp:lastPrinted>2025-10-31T01:57:00Z</cp:lastPrinted>
  <dcterms:modified xsi:type="dcterms:W3CDTF">2025-11-03T01:38:21Z</dcterms:modified>
  <dc:title>项目名称：巫山神女大酒店土建BT工程律师事务所服务招标</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4CB51F19E8A643E7A4591D0DB3FDA456_13</vt:lpwstr>
  </property>
  <property fmtid="{D5CDD505-2E9C-101B-9397-08002B2CF9AE}" pid="4" name="KSOTemplateDocerSaveRecord">
    <vt:lpwstr>eyJoZGlkIjoiMzMzOWIwMWJhMThmODkzOWUyMTE1ZjRiMWIwYzAxODUiLCJ1c2VySWQiOiIzMjE4MTE5NjMifQ==</vt:lpwstr>
  </property>
</Properties>
</file>