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A67DE">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0" w:name="_GoBack"/>
      <w:bookmarkEnd w:id="0"/>
    </w:p>
    <w:p w14:paraId="5B25F53D">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p>
    <w:p w14:paraId="1D2736CB">
      <w:pPr>
        <w:keepNext w:val="0"/>
        <w:keepLines w:val="0"/>
        <w:pageBreakBefore w:val="0"/>
        <w:widowControl w:val="0"/>
        <w:kinsoku/>
        <w:wordWrap w:val="0"/>
        <w:overflowPunct/>
        <w:topLinePunct w:val="0"/>
        <w:autoSpaceDE/>
        <w:autoSpaceDN/>
        <w:bidi w:val="0"/>
        <w:adjustRightInd/>
        <w:spacing w:line="600" w:lineRule="exact"/>
        <w:ind w:left="0" w:lef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天原化工</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画册、门牌、楼层指引牌和员工手册设计、制作及安装</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报价表</w:t>
      </w:r>
    </w:p>
    <w:tbl>
      <w:tblPr>
        <w:tblStyle w:val="8"/>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2818"/>
        <w:gridCol w:w="1390"/>
        <w:gridCol w:w="1685"/>
        <w:gridCol w:w="1854"/>
      </w:tblGrid>
      <w:tr w14:paraId="6462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66" w:type="dxa"/>
            <w:vAlign w:val="center"/>
          </w:tcPr>
          <w:p w14:paraId="01D267A2">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_GBK" w:hAnsi="方正小标宋_GBK" w:eastAsia="方正小标宋_GBK" w:cs="方正小标宋_GBK"/>
                <w:color w:val="000000" w:themeColor="text1"/>
                <w:sz w:val="44"/>
                <w:szCs w:val="4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项目</w:t>
            </w:r>
          </w:p>
        </w:tc>
        <w:tc>
          <w:tcPr>
            <w:tcW w:w="2818" w:type="dxa"/>
            <w:vAlign w:val="center"/>
          </w:tcPr>
          <w:p w14:paraId="57898961">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_GBK" w:hAnsi="方正小标宋_GBK" w:eastAsia="方正小标宋_GBK" w:cs="方正小标宋_GBK"/>
                <w:color w:val="000000" w:themeColor="text1"/>
                <w:sz w:val="44"/>
                <w:szCs w:val="4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材质、尺寸</w:t>
            </w:r>
          </w:p>
        </w:tc>
        <w:tc>
          <w:tcPr>
            <w:tcW w:w="1390" w:type="dxa"/>
            <w:vAlign w:val="center"/>
          </w:tcPr>
          <w:p w14:paraId="467623B1">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服务</w:t>
            </w:r>
          </w:p>
          <w:p w14:paraId="73830231">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内容</w:t>
            </w:r>
          </w:p>
        </w:tc>
        <w:tc>
          <w:tcPr>
            <w:tcW w:w="1685" w:type="dxa"/>
            <w:vAlign w:val="center"/>
          </w:tcPr>
          <w:p w14:paraId="2142AA4F">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制作费用</w:t>
            </w:r>
          </w:p>
        </w:tc>
        <w:tc>
          <w:tcPr>
            <w:tcW w:w="1854" w:type="dxa"/>
            <w:vAlign w:val="center"/>
          </w:tcPr>
          <w:p w14:paraId="2C813D9E">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备注</w:t>
            </w:r>
          </w:p>
        </w:tc>
      </w:tr>
      <w:tr w14:paraId="6C2C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66" w:type="dxa"/>
            <w:vAlign w:val="center"/>
          </w:tcPr>
          <w:p w14:paraId="7B02DF8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画册</w:t>
            </w:r>
          </w:p>
          <w:p w14:paraId="7B0536B2">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（预计20页/本）</w:t>
            </w:r>
          </w:p>
        </w:tc>
        <w:tc>
          <w:tcPr>
            <w:tcW w:w="2818" w:type="dxa"/>
            <w:vAlign w:val="center"/>
          </w:tcPr>
          <w:p w14:paraId="4E348B8B">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封面：250g-特种纸</w:t>
            </w:r>
          </w:p>
          <w:p w14:paraId="49A7431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内页：180g-铜版纸尺寸：25×25CM</w:t>
            </w:r>
          </w:p>
        </w:tc>
        <w:tc>
          <w:tcPr>
            <w:tcW w:w="1390" w:type="dxa"/>
            <w:vAlign w:val="center"/>
          </w:tcPr>
          <w:p w14:paraId="30A84912">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设计、制作</w:t>
            </w:r>
          </w:p>
        </w:tc>
        <w:tc>
          <w:tcPr>
            <w:tcW w:w="1685" w:type="dxa"/>
            <w:vAlign w:val="center"/>
          </w:tcPr>
          <w:p w14:paraId="722D8910">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b/>
                <w:bCs/>
                <w:color w:val="000000" w:themeColor="text1"/>
                <w:sz w:val="28"/>
                <w:szCs w:val="28"/>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每本</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元（预计500本）</w:t>
            </w:r>
          </w:p>
        </w:tc>
        <w:tc>
          <w:tcPr>
            <w:tcW w:w="1854" w:type="dxa"/>
            <w:vAlign w:val="center"/>
          </w:tcPr>
          <w:p w14:paraId="617A6882">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涵公司大门、全景、各装置等区域的航拍及修图</w:t>
            </w:r>
          </w:p>
        </w:tc>
      </w:tr>
      <w:tr w14:paraId="697C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566" w:type="dxa"/>
            <w:vAlign w:val="center"/>
          </w:tcPr>
          <w:p w14:paraId="6FB9E10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vertAlign w:val="baseline"/>
                <w:lang w:val="en-US" w:eastAsia="zh-CN"/>
                <w14:textFill>
                  <w14:solidFill>
                    <w14:schemeClr w14:val="tx1"/>
                  </w14:solidFill>
                </w14:textFill>
              </w:rPr>
              <w:t>亚克力</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抽取式门牌</w:t>
            </w:r>
          </w:p>
        </w:tc>
        <w:tc>
          <w:tcPr>
            <w:tcW w:w="2818" w:type="dxa"/>
            <w:vAlign w:val="center"/>
          </w:tcPr>
          <w:p w14:paraId="07A93137">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vertAlign w:val="baseline"/>
                <w:lang w:val="en-US" w:eastAsia="zh-CN"/>
                <w14:textFill>
                  <w14:solidFill>
                    <w14:schemeClr w14:val="tx1"/>
                  </w14:solidFill>
                </w14:textFill>
              </w:rPr>
              <w:t>上层长30㎝，厚2㎜                       下层卡槽长33㎝，厚3㎜+不锈钢铆钉</w:t>
            </w:r>
          </w:p>
        </w:tc>
        <w:tc>
          <w:tcPr>
            <w:tcW w:w="1390" w:type="dxa"/>
            <w:vAlign w:val="center"/>
          </w:tcPr>
          <w:p w14:paraId="0E3F5C07">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vertAlign w:val="baseline"/>
                <w:lang w:val="en-US"/>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排版、制作、安装</w:t>
            </w:r>
          </w:p>
        </w:tc>
        <w:tc>
          <w:tcPr>
            <w:tcW w:w="1685" w:type="dxa"/>
            <w:vAlign w:val="center"/>
          </w:tcPr>
          <w:p w14:paraId="75BAC733">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sz w:val="28"/>
                <w:szCs w:val="28"/>
                <w:u w:val="none"/>
                <w:vertAlign w:val="baseline"/>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每块</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元（预计100块）</w:t>
            </w:r>
          </w:p>
        </w:tc>
        <w:tc>
          <w:tcPr>
            <w:tcW w:w="1854" w:type="dxa"/>
            <w:vAlign w:val="center"/>
          </w:tcPr>
          <w:p w14:paraId="6F61FFB9">
            <w:pPr>
              <w:pStyle w:val="6"/>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color w:val="000000" w:themeColor="text1"/>
                <w:sz w:val="28"/>
                <w:szCs w:val="28"/>
                <w:vertAlign w:val="baseli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12065</wp:posOffset>
                  </wp:positionH>
                  <wp:positionV relativeFrom="paragraph">
                    <wp:posOffset>299720</wp:posOffset>
                  </wp:positionV>
                  <wp:extent cx="954405" cy="431800"/>
                  <wp:effectExtent l="0" t="0" r="17145" b="6350"/>
                  <wp:wrapTight wrapText="bothSides">
                    <wp:wrapPolygon>
                      <wp:start x="0" y="0"/>
                      <wp:lineTo x="0" y="20965"/>
                      <wp:lineTo x="21126" y="20965"/>
                      <wp:lineTo x="21126" y="0"/>
                      <wp:lineTo x="0" y="0"/>
                    </wp:wrapPolygon>
                  </wp:wrapTight>
                  <wp:docPr id="3" name="图片 3" descr="faff797084420d6cddee231c9409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aff797084420d6cddee231c9409c141"/>
                          <pic:cNvPicPr>
                            <a:picLocks noChangeAspect="1"/>
                          </pic:cNvPicPr>
                        </pic:nvPicPr>
                        <pic:blipFill>
                          <a:blip r:embed="rId4"/>
                          <a:stretch>
                            <a:fillRect/>
                          </a:stretch>
                        </pic:blipFill>
                        <pic:spPr>
                          <a:xfrm>
                            <a:off x="0" y="0"/>
                            <a:ext cx="954405" cy="431800"/>
                          </a:xfrm>
                          <a:prstGeom prst="rect">
                            <a:avLst/>
                          </a:prstGeom>
                        </pic:spPr>
                      </pic:pic>
                    </a:graphicData>
                  </a:graphic>
                </wp:anchor>
              </w:drawing>
            </w:r>
          </w:p>
        </w:tc>
      </w:tr>
      <w:tr w14:paraId="4B4E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566" w:type="dxa"/>
            <w:vAlign w:val="center"/>
          </w:tcPr>
          <w:p w14:paraId="56BEC2A3">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楼层指引牌</w:t>
            </w:r>
          </w:p>
        </w:tc>
        <w:tc>
          <w:tcPr>
            <w:tcW w:w="2818" w:type="dxa"/>
            <w:vAlign w:val="center"/>
          </w:tcPr>
          <w:p w14:paraId="745703EA">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2公分PVC+</w:t>
            </w:r>
            <w:r>
              <w:rPr>
                <w:rFonts w:hint="eastAsia" w:ascii="方正仿宋_GBK" w:hAnsi="方正仿宋_GBK" w:eastAsia="方正仿宋_GBK" w:cs="方正仿宋_GBK"/>
                <w:color w:val="000000" w:themeColor="text1"/>
                <w:sz w:val="28"/>
                <w:szCs w:val="28"/>
                <w:u w:val="none"/>
                <w:vertAlign w:val="baseline"/>
                <w:lang w:val="en-US" w:eastAsia="zh-CN"/>
                <w14:textFill>
                  <w14:solidFill>
                    <w14:schemeClr w14:val="tx1"/>
                  </w14:solidFill>
                </w14:textFill>
              </w:rPr>
              <w:t xml:space="preserve">2毫米亚克力                           </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尺寸：60×90CM</w:t>
            </w:r>
          </w:p>
        </w:tc>
        <w:tc>
          <w:tcPr>
            <w:tcW w:w="1390" w:type="dxa"/>
            <w:vAlign w:val="center"/>
          </w:tcPr>
          <w:p w14:paraId="3964D9D5">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设计、制作、安装</w:t>
            </w:r>
          </w:p>
        </w:tc>
        <w:tc>
          <w:tcPr>
            <w:tcW w:w="1685" w:type="dxa"/>
            <w:vAlign w:val="center"/>
          </w:tcPr>
          <w:p w14:paraId="35B1B15F">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sz w:val="28"/>
                <w:szCs w:val="28"/>
                <w:u w:val="none"/>
                <w:vertAlign w:val="baseline"/>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每块</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元（预计1块）</w:t>
            </w:r>
          </w:p>
        </w:tc>
        <w:tc>
          <w:tcPr>
            <w:tcW w:w="1854" w:type="dxa"/>
            <w:vAlign w:val="center"/>
          </w:tcPr>
          <w:p w14:paraId="372A4243">
            <w:pPr>
              <w:pStyle w:val="6"/>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color w:val="000000" w:themeColor="text1"/>
                <w:sz w:val="28"/>
                <w:szCs w:val="28"/>
                <w:vertAlign w:val="baseline"/>
                <w14:textFill>
                  <w14:solidFill>
                    <w14:schemeClr w14:val="tx1"/>
                  </w14:solidFill>
                </w14:textFill>
              </w:rPr>
            </w:pPr>
          </w:p>
        </w:tc>
      </w:tr>
      <w:tr w14:paraId="68C4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566" w:type="dxa"/>
            <w:shd w:val="clear" w:color="auto" w:fill="auto"/>
            <w:vAlign w:val="center"/>
          </w:tcPr>
          <w:p w14:paraId="678C28C1">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员工手册</w:t>
            </w:r>
          </w:p>
          <w:p w14:paraId="7C3A91FB">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8"/>
                <w:szCs w:val="28"/>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（预计72页/本；骑缝钉装订）</w:t>
            </w:r>
          </w:p>
        </w:tc>
        <w:tc>
          <w:tcPr>
            <w:tcW w:w="2818" w:type="dxa"/>
            <w:shd w:val="clear" w:color="auto" w:fill="auto"/>
            <w:vAlign w:val="center"/>
          </w:tcPr>
          <w:p w14:paraId="08804D50">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8"/>
                <w:szCs w:val="28"/>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封面：200g-铜版纸覆膜                  内页：70g-A4纸    尺寸：9.2×12CM</w:t>
            </w:r>
          </w:p>
        </w:tc>
        <w:tc>
          <w:tcPr>
            <w:tcW w:w="1390" w:type="dxa"/>
            <w:shd w:val="clear" w:color="auto" w:fill="auto"/>
            <w:vAlign w:val="center"/>
          </w:tcPr>
          <w:p w14:paraId="665A9A2E">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8"/>
                <w:szCs w:val="28"/>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设计、制作</w:t>
            </w:r>
          </w:p>
        </w:tc>
        <w:tc>
          <w:tcPr>
            <w:tcW w:w="1685" w:type="dxa"/>
            <w:shd w:val="clear" w:color="auto" w:fill="auto"/>
            <w:vAlign w:val="center"/>
          </w:tcPr>
          <w:p w14:paraId="66A83F53">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8"/>
                <w:szCs w:val="28"/>
                <w:u w:val="none"/>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每本</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元（预计1000本）</w:t>
            </w:r>
          </w:p>
        </w:tc>
        <w:tc>
          <w:tcPr>
            <w:tcW w:w="1854" w:type="dxa"/>
            <w:vAlign w:val="center"/>
          </w:tcPr>
          <w:p w14:paraId="001872E0">
            <w:pPr>
              <w:pStyle w:val="6"/>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color w:val="000000" w:themeColor="text1"/>
                <w:sz w:val="28"/>
                <w:szCs w:val="28"/>
                <w:vertAlign w:val="baseline"/>
                <w14:textFill>
                  <w14:solidFill>
                    <w14:schemeClr w14:val="tx1"/>
                  </w14:solidFill>
                </w14:textFill>
              </w:rPr>
            </w:pPr>
          </w:p>
        </w:tc>
      </w:tr>
    </w:tbl>
    <w:p w14:paraId="0BAD2289">
      <w:pPr>
        <w:keepNext w:val="0"/>
        <w:keepLines w:val="0"/>
        <w:pageBreakBefore w:val="0"/>
        <w:widowControl w:val="0"/>
        <w:tabs>
          <w:tab w:val="left" w:pos="1050"/>
          <w:tab w:val="left" w:pos="1470"/>
        </w:tabs>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注：1. 以上报价为含</w:t>
      </w:r>
      <w:r>
        <w:rPr>
          <w:rFonts w:hint="eastAsia"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%增值；</w:t>
      </w:r>
    </w:p>
    <w:p w14:paraId="67E25179">
      <w:pPr>
        <w:keepNext w:val="0"/>
        <w:keepLines w:val="0"/>
        <w:pageBreakBefore w:val="0"/>
        <w:widowControl w:val="0"/>
        <w:tabs>
          <w:tab w:val="left" w:pos="1050"/>
          <w:tab w:val="left" w:pos="1470"/>
        </w:tabs>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 付款方式：</w:t>
      </w:r>
      <w:r>
        <w:rPr>
          <w:rFonts w:ascii="Times New Roman" w:hAnsi="Times New Roman" w:eastAsia="方正仿宋_GBK" w:cs="Times New Roman"/>
          <w:color w:val="000000" w:themeColor="text1"/>
          <w:sz w:val="32"/>
          <w:szCs w:val="32"/>
          <w14:textFill>
            <w14:solidFill>
              <w14:schemeClr w14:val="tx1"/>
            </w14:solidFill>
          </w14:textFill>
        </w:rPr>
        <w:t>完成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相关</w:t>
      </w:r>
      <w:r>
        <w:rPr>
          <w:rFonts w:ascii="Times New Roman" w:hAnsi="Times New Roman" w:eastAsia="方正仿宋_GBK" w:cs="Times New Roman"/>
          <w:color w:val="000000" w:themeColor="text1"/>
          <w:sz w:val="32"/>
          <w:szCs w:val="32"/>
          <w14:textFill>
            <w14:solidFill>
              <w14:schemeClr w14:val="tx1"/>
            </w14:solidFill>
          </w14:textFill>
        </w:rPr>
        <w:t>制作并经我方人员确认验收合格后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30日</w:t>
      </w:r>
      <w:r>
        <w:rPr>
          <w:rFonts w:ascii="Times New Roman" w:hAnsi="Times New Roman" w:eastAsia="方正仿宋_GBK" w:cs="Times New Roman"/>
          <w:color w:val="000000" w:themeColor="text1"/>
          <w:sz w:val="32"/>
          <w:szCs w:val="32"/>
          <w14:textFill>
            <w14:solidFill>
              <w14:schemeClr w14:val="tx1"/>
            </w14:solidFill>
          </w14:textFill>
        </w:rPr>
        <w:t>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开具增值税专用发票付款，付款采用电汇方式支付。</w:t>
      </w:r>
    </w:p>
    <w:p w14:paraId="3E1798E6">
      <w:pPr>
        <w:keepNext w:val="0"/>
        <w:keepLines w:val="0"/>
        <w:pageBreakBefore w:val="0"/>
        <w:widowControl w:val="0"/>
        <w:numPr>
          <w:ilvl w:val="0"/>
          <w:numId w:val="0"/>
        </w:numPr>
        <w:tabs>
          <w:tab w:val="left" w:pos="1050"/>
          <w:tab w:val="left" w:pos="1470"/>
        </w:tabs>
        <w:kinsoku/>
        <w:wordWrap/>
        <w:overflowPunct/>
        <w:topLinePunct w:val="0"/>
        <w:autoSpaceDE/>
        <w:autoSpaceDN/>
        <w:bidi w:val="0"/>
        <w:adjustRightInd/>
        <w:snapToGrid w:val="0"/>
        <w:spacing w:line="500" w:lineRule="exact"/>
        <w:ind w:firstLine="420" w:firstLineChars="200"/>
        <w:textAlignment w:val="auto"/>
        <w:rPr>
          <w:color w:val="000000" w:themeColor="text1"/>
          <w14:textFill>
            <w14:solidFill>
              <w14:schemeClr w14:val="tx1"/>
            </w14:solidFill>
          </w14:textFill>
        </w:rPr>
      </w:pPr>
    </w:p>
    <w:p w14:paraId="6AC85CB6">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6"/>
          <w:szCs w:val="36"/>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报价单位（盖章）：                        </w:t>
      </w:r>
    </w:p>
    <w:p w14:paraId="6840176A">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联系人：</w:t>
      </w:r>
    </w:p>
    <w:p w14:paraId="73D73742">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 xml:space="preserve">                              联系电话：</w:t>
      </w:r>
    </w:p>
    <w:p w14:paraId="2444CAD9">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报价时间：  </w:t>
      </w:r>
      <w:r>
        <w:rPr>
          <w:rFonts w:ascii="Times New Roman" w:hAnsi="Times New Roman" w:eastAsia="方正仿宋_GBK" w:cs="Times New Roman"/>
          <w:color w:val="000000" w:themeColor="text1"/>
          <w:sz w:val="32"/>
          <w:szCs w:val="32"/>
          <w14:textFill>
            <w14:solidFill>
              <w14:schemeClr w14:val="tx1"/>
            </w14:solidFill>
          </w14:textFill>
        </w:rPr>
        <w:t xml:space="preserve"> 年  月  日   </w:t>
      </w:r>
    </w:p>
    <w:p w14:paraId="42E049B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58AAC83D">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p>
    <w:p w14:paraId="3310E8C8">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b w:val="0"/>
          <w:bCs w:val="0"/>
          <w:color w:val="000000" w:themeColor="text1"/>
          <w:sz w:val="40"/>
          <w:szCs w:val="40"/>
          <w14:textFill>
            <w14:solidFill>
              <w14:schemeClr w14:val="tx1"/>
            </w14:solidFill>
          </w14:textFill>
        </w:rPr>
      </w:pPr>
      <w:r>
        <w:rPr>
          <w:rFonts w:hint="eastAsia" w:ascii="方正黑体_GBK" w:hAnsi="方正黑体_GBK" w:eastAsia="方正黑体_GBK" w:cs="方正黑体_GBK"/>
          <w:b w:val="0"/>
          <w:bCs w:val="0"/>
          <w:color w:val="000000" w:themeColor="text1"/>
          <w:sz w:val="40"/>
          <w:szCs w:val="40"/>
          <w14:textFill>
            <w14:solidFill>
              <w14:schemeClr w14:val="tx1"/>
            </w14:solidFill>
          </w14:textFill>
        </w:rPr>
        <w:t>重庆天原化工有限公司</w:t>
      </w:r>
    </w:p>
    <w:p w14:paraId="4C3D464B">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b w:val="0"/>
          <w:bCs w:val="0"/>
          <w:color w:val="000000" w:themeColor="text1"/>
          <w:sz w:val="40"/>
          <w:szCs w:val="40"/>
          <w14:textFill>
            <w14:solidFill>
              <w14:schemeClr w14:val="tx1"/>
            </w14:solidFill>
          </w14:textFill>
        </w:rPr>
      </w:pPr>
      <w:r>
        <w:rPr>
          <w:rFonts w:hint="eastAsia" w:ascii="方正黑体_GBK" w:hAnsi="方正黑体_GBK" w:eastAsia="方正黑体_GBK" w:cs="方正黑体_GBK"/>
          <w:b w:val="0"/>
          <w:bCs w:val="0"/>
          <w:color w:val="000000" w:themeColor="text1"/>
          <w:sz w:val="40"/>
          <w:szCs w:val="40"/>
          <w14:textFill>
            <w14:solidFill>
              <w14:schemeClr w14:val="tx1"/>
            </w14:solidFill>
          </w14:textFill>
        </w:rPr>
        <w:t>画册、门牌、楼层指引牌和员工手册设计、制作</w:t>
      </w:r>
    </w:p>
    <w:p w14:paraId="5A9732B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方正黑体_GBK" w:hAnsi="方正黑体_GBK" w:eastAsia="方正黑体_GBK" w:cs="方正黑体_GBK"/>
          <w:b w:val="0"/>
          <w:bCs w:val="0"/>
          <w:color w:val="000000" w:themeColor="text1"/>
          <w:sz w:val="40"/>
          <w:szCs w:val="40"/>
          <w14:textFill>
            <w14:solidFill>
              <w14:schemeClr w14:val="tx1"/>
            </w14:solidFill>
          </w14:textFill>
        </w:rPr>
      </w:pPr>
      <w:r>
        <w:rPr>
          <w:rFonts w:hint="eastAsia" w:ascii="方正黑体_GBK" w:hAnsi="方正黑体_GBK" w:eastAsia="方正黑体_GBK" w:cs="方正黑体_GBK"/>
          <w:b w:val="0"/>
          <w:bCs w:val="0"/>
          <w:color w:val="000000" w:themeColor="text1"/>
          <w:sz w:val="40"/>
          <w:szCs w:val="40"/>
          <w14:textFill>
            <w14:solidFill>
              <w14:schemeClr w14:val="tx1"/>
            </w14:solidFill>
          </w14:textFill>
        </w:rPr>
        <w:t>及安装合同</w:t>
      </w:r>
    </w:p>
    <w:p w14:paraId="1F5C5FFE">
      <w:pPr>
        <w:keepNext w:val="0"/>
        <w:keepLines w:val="0"/>
        <w:pageBreakBefore w:val="0"/>
        <w:kinsoku/>
        <w:wordWrap/>
        <w:overflowPunct/>
        <w:topLinePunct w:val="0"/>
        <w:bidi w:val="0"/>
        <w:spacing w:line="440" w:lineRule="exact"/>
        <w:ind w:left="0" w:leftChars="0"/>
        <w:jc w:val="center"/>
        <w:textAlignment w:val="auto"/>
        <w:rPr>
          <w:rFonts w:eastAsia="方正小标宋简体" w:cs="Times New Roman"/>
          <w:b w:val="0"/>
          <w:bCs w:val="0"/>
          <w:color w:val="000000" w:themeColor="text1"/>
          <w:sz w:val="40"/>
          <w:szCs w:val="40"/>
          <w14:textFill>
            <w14:solidFill>
              <w14:schemeClr w14:val="tx1"/>
            </w14:solidFill>
          </w14:textFill>
        </w:rPr>
      </w:pPr>
    </w:p>
    <w:p w14:paraId="1F4E040D">
      <w:pPr>
        <w:keepNext w:val="0"/>
        <w:keepLines w:val="0"/>
        <w:pageBreakBefore w:val="0"/>
        <w:kinsoku/>
        <w:wordWrap/>
        <w:overflowPunct/>
        <w:topLinePunct w:val="0"/>
        <w:bidi w:val="0"/>
        <w:spacing w:line="440" w:lineRule="exact"/>
        <w:ind w:left="0" w:leftChars="0" w:firstLine="440" w:firstLineChars="200"/>
        <w:jc w:val="left"/>
        <w:textAlignment w:val="auto"/>
        <w:rPr>
          <w:rFonts w:eastAsia="微软雅黑"/>
          <w:color w:val="000000" w:themeColor="text1"/>
          <w:sz w:val="22"/>
          <w:szCs w:val="22"/>
          <w14:textFill>
            <w14:solidFill>
              <w14:schemeClr w14:val="tx1"/>
            </w14:solidFill>
          </w14:textFill>
        </w:rPr>
      </w:pPr>
      <w:r>
        <w:rPr>
          <w:rFonts w:eastAsia="微软雅黑"/>
          <w:color w:val="000000" w:themeColor="text1"/>
          <w:sz w:val="22"/>
          <w:szCs w:val="22"/>
          <w14:textFill>
            <w14:solidFill>
              <w14:schemeClr w14:val="tx1"/>
            </w14:solidFill>
          </w14:textFill>
        </w:rPr>
        <w:t>甲方： 重庆天原化工有限公司</w:t>
      </w:r>
    </w:p>
    <w:p w14:paraId="6EAE19EA">
      <w:pPr>
        <w:keepNext w:val="0"/>
        <w:keepLines w:val="0"/>
        <w:pageBreakBefore w:val="0"/>
        <w:kinsoku/>
        <w:wordWrap/>
        <w:overflowPunct/>
        <w:topLinePunct w:val="0"/>
        <w:bidi w:val="0"/>
        <w:spacing w:line="440" w:lineRule="exact"/>
        <w:ind w:left="0" w:leftChars="0" w:firstLine="440" w:firstLineChars="200"/>
        <w:jc w:val="left"/>
        <w:textAlignment w:val="auto"/>
        <w:rPr>
          <w:rFonts w:ascii="Times New Roman" w:hAnsi="Times New Roman" w:eastAsia="微软雅黑"/>
          <w:color w:val="000000" w:themeColor="text1"/>
          <w:sz w:val="22"/>
          <w:szCs w:val="22"/>
          <w14:textFill>
            <w14:solidFill>
              <w14:schemeClr w14:val="tx1"/>
            </w14:solidFill>
          </w14:textFill>
        </w:rPr>
      </w:pPr>
      <w:r>
        <w:rPr>
          <w:rFonts w:eastAsia="微软雅黑"/>
          <w:color w:val="000000" w:themeColor="text1"/>
          <w:sz w:val="22"/>
          <w:szCs w:val="22"/>
          <w14:textFill>
            <w14:solidFill>
              <w14:schemeClr w14:val="tx1"/>
            </w14:solidFill>
          </w14:textFill>
        </w:rPr>
        <w:t xml:space="preserve">乙方： </w:t>
      </w:r>
    </w:p>
    <w:p w14:paraId="3874A5D6">
      <w:pPr>
        <w:pStyle w:val="5"/>
        <w:keepNext w:val="0"/>
        <w:keepLines w:val="0"/>
        <w:pageBreakBefore w:val="0"/>
        <w:kinsoku/>
        <w:wordWrap/>
        <w:overflowPunct/>
        <w:topLinePunct w:val="0"/>
        <w:bidi w:val="0"/>
        <w:adjustRightInd w:val="0"/>
        <w:snapToGrid w:val="0"/>
        <w:spacing w:before="0" w:beforeAutospacing="0" w:after="0" w:afterAutospacing="0" w:line="340" w:lineRule="exact"/>
        <w:ind w:left="0" w:leftChars="0" w:firstLine="420" w:firstLineChars="200"/>
        <w:jc w:val="both"/>
        <w:textAlignment w:val="auto"/>
        <w:rPr>
          <w:rFonts w:ascii="Times New Roman" w:hAnsi="Times New Roman" w:eastAsia="微软雅黑"/>
          <w:color w:val="000000" w:themeColor="text1"/>
          <w:sz w:val="21"/>
          <w:szCs w:val="21"/>
          <w14:textFill>
            <w14:solidFill>
              <w14:schemeClr w14:val="tx1"/>
            </w14:solidFill>
          </w14:textFill>
        </w:rPr>
      </w:pPr>
      <w:r>
        <w:rPr>
          <w:rFonts w:ascii="Times New Roman" w:hAnsi="Times New Roman" w:eastAsia="微软雅黑"/>
          <w:color w:val="000000" w:themeColor="text1"/>
          <w:sz w:val="21"/>
          <w:szCs w:val="21"/>
          <w14:textFill>
            <w14:solidFill>
              <w14:schemeClr w14:val="tx1"/>
            </w14:solidFill>
          </w14:textFill>
        </w:rPr>
        <w:t>根据《中华人民共和国合同法》及其他相关法律、行政法规之规定，遵循平等、自愿、公平和诚实信用的原则，经甲、乙双方协商一致，甲方同意由乙方承担</w:t>
      </w:r>
      <w:r>
        <w:rPr>
          <w:rFonts w:hint="eastAsia" w:ascii="Times New Roman" w:hAnsi="Times New Roman" w:eastAsia="微软雅黑"/>
          <w:color w:val="000000" w:themeColor="text1"/>
          <w:sz w:val="21"/>
          <w:szCs w:val="21"/>
          <w14:textFill>
            <w14:solidFill>
              <w14:schemeClr w14:val="tx1"/>
            </w14:solidFill>
          </w14:textFill>
        </w:rPr>
        <w:t>重庆天原化工有限公司画册、门牌、楼层指引牌和员工手册设计、制作及安装</w:t>
      </w:r>
      <w:r>
        <w:rPr>
          <w:rFonts w:ascii="Times New Roman" w:hAnsi="Times New Roman" w:eastAsia="微软雅黑"/>
          <w:color w:val="000000" w:themeColor="text1"/>
          <w:sz w:val="21"/>
          <w:szCs w:val="21"/>
          <w14:textFill>
            <w14:solidFill>
              <w14:schemeClr w14:val="tx1"/>
            </w14:solidFill>
          </w14:textFill>
        </w:rPr>
        <w:t>，为明确甲、乙双方的责任、权利和义务，特签订本合同，以便双方共同遵守执行。</w:t>
      </w:r>
    </w:p>
    <w:p w14:paraId="4BA4FB5D">
      <w:pPr>
        <w:keepNext w:val="0"/>
        <w:keepLines w:val="0"/>
        <w:pageBreakBefore w:val="0"/>
        <w:numPr>
          <w:ilvl w:val="0"/>
          <w:numId w:val="1"/>
        </w:numPr>
        <w:tabs>
          <w:tab w:val="left" w:pos="567"/>
        </w:tabs>
        <w:kinsoku/>
        <w:wordWrap/>
        <w:overflowPunct/>
        <w:topLinePunct w:val="0"/>
        <w:bidi w:val="0"/>
        <w:spacing w:line="340" w:lineRule="exact"/>
        <w:ind w:leftChars="200"/>
        <w:textAlignment w:val="auto"/>
        <w:rPr>
          <w:rFonts w:eastAsia="微软雅黑"/>
          <w:b w:val="0"/>
          <w:bCs w:val="0"/>
          <w:color w:val="000000" w:themeColor="text1"/>
          <w:sz w:val="21"/>
          <w:szCs w:val="21"/>
          <w14:textFill>
            <w14:solidFill>
              <w14:schemeClr w14:val="tx1"/>
            </w14:solidFill>
          </w14:textFill>
        </w:rPr>
      </w:pPr>
      <w:r>
        <w:rPr>
          <w:rFonts w:eastAsia="微软雅黑"/>
          <w:b w:val="0"/>
          <w:color w:val="000000" w:themeColor="text1"/>
          <w:sz w:val="21"/>
          <w:szCs w:val="21"/>
          <w14:textFill>
            <w14:solidFill>
              <w14:schemeClr w14:val="tx1"/>
            </w14:solidFill>
          </w14:textFill>
        </w:rPr>
        <w:t>工程承包内容：</w:t>
      </w:r>
    </w:p>
    <w:p w14:paraId="22AA0F74">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1.1 </w:t>
      </w:r>
      <w:r>
        <w:rPr>
          <w:rFonts w:eastAsia="微软雅黑"/>
          <w:b w:val="0"/>
          <w:color w:val="000000" w:themeColor="text1"/>
          <w:sz w:val="21"/>
          <w:szCs w:val="21"/>
          <w14:textFill>
            <w14:solidFill>
              <w14:schemeClr w14:val="tx1"/>
            </w14:solidFill>
          </w14:textFill>
        </w:rPr>
        <w:t>乙方按照</w:t>
      </w:r>
      <w:r>
        <w:rPr>
          <w:rFonts w:eastAsia="微软雅黑"/>
          <w:color w:val="000000" w:themeColor="text1"/>
          <w:sz w:val="21"/>
          <w:szCs w:val="21"/>
          <w14:textFill>
            <w14:solidFill>
              <w14:schemeClr w14:val="tx1"/>
            </w14:solidFill>
          </w14:textFill>
        </w:rPr>
        <w:t>《</w:t>
      </w:r>
      <w:r>
        <w:rPr>
          <w:rFonts w:hint="eastAsia" w:eastAsia="微软雅黑"/>
          <w:color w:val="000000" w:themeColor="text1"/>
          <w:sz w:val="21"/>
          <w:szCs w:val="21"/>
          <w:lang w:val="en-US" w:eastAsia="zh-CN"/>
          <w14:textFill>
            <w14:solidFill>
              <w14:schemeClr w14:val="tx1"/>
            </w14:solidFill>
          </w14:textFill>
        </w:rPr>
        <w:t>重庆天原化工有限公司</w:t>
      </w:r>
      <w:r>
        <w:rPr>
          <w:rFonts w:hint="eastAsia" w:eastAsia="微软雅黑"/>
          <w:color w:val="000000" w:themeColor="text1"/>
          <w:sz w:val="21"/>
          <w:szCs w:val="21"/>
          <w14:textFill>
            <w14:solidFill>
              <w14:schemeClr w14:val="tx1"/>
            </w14:solidFill>
          </w14:textFill>
        </w:rPr>
        <w:t>画册、门牌、楼层指引牌和员工手册设计、制作及安装</w:t>
      </w:r>
      <w:r>
        <w:rPr>
          <w:rFonts w:eastAsia="微软雅黑"/>
          <w:color w:val="000000" w:themeColor="text1"/>
          <w:sz w:val="21"/>
          <w:szCs w:val="21"/>
          <w14:textFill>
            <w14:solidFill>
              <w14:schemeClr w14:val="tx1"/>
            </w14:solidFill>
          </w14:textFill>
        </w:rPr>
        <w:t>》</w:t>
      </w:r>
      <w:r>
        <w:rPr>
          <w:rFonts w:eastAsia="微软雅黑"/>
          <w:b w:val="0"/>
          <w:color w:val="000000" w:themeColor="text1"/>
          <w:sz w:val="21"/>
          <w:szCs w:val="21"/>
          <w14:textFill>
            <w14:solidFill>
              <w14:schemeClr w14:val="tx1"/>
            </w14:solidFill>
          </w14:textFill>
        </w:rPr>
        <w:t>，经甲方书面确认后进行</w:t>
      </w:r>
      <w:r>
        <w:rPr>
          <w:rFonts w:hint="eastAsia" w:eastAsia="微软雅黑"/>
          <w:b w:val="0"/>
          <w:color w:val="000000" w:themeColor="text1"/>
          <w:sz w:val="21"/>
          <w:szCs w:val="21"/>
          <w:lang w:val="en-US" w:eastAsia="zh-CN"/>
          <w14:textFill>
            <w14:solidFill>
              <w14:schemeClr w14:val="tx1"/>
            </w14:solidFill>
          </w14:textFill>
        </w:rPr>
        <w:t>设计</w:t>
      </w:r>
      <w:r>
        <w:rPr>
          <w:rFonts w:eastAsia="微软雅黑"/>
          <w:b w:val="0"/>
          <w:color w:val="000000" w:themeColor="text1"/>
          <w:sz w:val="21"/>
          <w:szCs w:val="21"/>
          <w14:textFill>
            <w14:solidFill>
              <w14:schemeClr w14:val="tx1"/>
            </w14:solidFill>
          </w14:textFill>
        </w:rPr>
        <w:t>制作及安装。</w:t>
      </w:r>
    </w:p>
    <w:p w14:paraId="62A5E265">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1.2 </w:t>
      </w:r>
      <w:r>
        <w:rPr>
          <w:rFonts w:eastAsia="微软雅黑"/>
          <w:b w:val="0"/>
          <w:color w:val="000000" w:themeColor="text1"/>
          <w:sz w:val="21"/>
          <w:szCs w:val="21"/>
          <w14:textFill>
            <w14:solidFill>
              <w14:schemeClr w14:val="tx1"/>
            </w14:solidFill>
          </w14:textFill>
        </w:rPr>
        <w:t>甲方有权根据实际情况与乙方协商一致后对</w:t>
      </w:r>
      <w:r>
        <w:rPr>
          <w:rFonts w:hint="eastAsia" w:eastAsia="微软雅黑"/>
          <w:b w:val="0"/>
          <w:color w:val="000000" w:themeColor="text1"/>
          <w:sz w:val="21"/>
          <w:szCs w:val="21"/>
          <w:lang w:val="en-US" w:eastAsia="zh-CN"/>
          <w14:textFill>
            <w14:solidFill>
              <w14:schemeClr w14:val="tx1"/>
            </w14:solidFill>
          </w14:textFill>
        </w:rPr>
        <w:t>设计</w:t>
      </w:r>
      <w:r>
        <w:rPr>
          <w:rFonts w:eastAsia="微软雅黑"/>
          <w:b w:val="0"/>
          <w:color w:val="000000" w:themeColor="text1"/>
          <w:sz w:val="21"/>
          <w:szCs w:val="21"/>
          <w14:textFill>
            <w14:solidFill>
              <w14:schemeClr w14:val="tx1"/>
            </w14:solidFill>
          </w14:textFill>
        </w:rPr>
        <w:t>制作安装内容做出调整。</w:t>
      </w:r>
    </w:p>
    <w:p w14:paraId="0278A7DA">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2. </w:t>
      </w:r>
      <w:r>
        <w:rPr>
          <w:rFonts w:eastAsia="微软雅黑"/>
          <w:b w:val="0"/>
          <w:color w:val="000000" w:themeColor="text1"/>
          <w:sz w:val="21"/>
          <w:szCs w:val="21"/>
          <w14:textFill>
            <w14:solidFill>
              <w14:schemeClr w14:val="tx1"/>
            </w14:solidFill>
          </w14:textFill>
        </w:rPr>
        <w:t>安装</w:t>
      </w:r>
      <w:r>
        <w:rPr>
          <w:rFonts w:hint="eastAsia" w:eastAsia="微软雅黑"/>
          <w:b w:val="0"/>
          <w:color w:val="000000" w:themeColor="text1"/>
          <w:sz w:val="21"/>
          <w:szCs w:val="21"/>
          <w:lang w:eastAsia="zh-CN"/>
          <w14:textFill>
            <w14:solidFill>
              <w14:schemeClr w14:val="tx1"/>
            </w14:solidFill>
          </w14:textFill>
        </w:rPr>
        <w:t>、</w:t>
      </w:r>
      <w:r>
        <w:rPr>
          <w:rFonts w:hint="eastAsia" w:eastAsia="微软雅黑"/>
          <w:b w:val="0"/>
          <w:color w:val="000000" w:themeColor="text1"/>
          <w:sz w:val="21"/>
          <w:szCs w:val="21"/>
          <w:lang w:val="en-US" w:eastAsia="zh-CN"/>
          <w14:textFill>
            <w14:solidFill>
              <w14:schemeClr w14:val="tx1"/>
            </w14:solidFill>
          </w14:textFill>
        </w:rPr>
        <w:t>送货</w:t>
      </w:r>
      <w:r>
        <w:rPr>
          <w:rFonts w:eastAsia="微软雅黑"/>
          <w:b w:val="0"/>
          <w:color w:val="000000" w:themeColor="text1"/>
          <w:sz w:val="21"/>
          <w:szCs w:val="21"/>
          <w14:textFill>
            <w14:solidFill>
              <w14:schemeClr w14:val="tx1"/>
            </w14:solidFill>
          </w14:textFill>
        </w:rPr>
        <w:t>地点：</w:t>
      </w:r>
      <w:r>
        <w:rPr>
          <w:rFonts w:eastAsia="微软雅黑"/>
          <w:bCs w:val="0"/>
          <w:color w:val="000000" w:themeColor="text1"/>
          <w:sz w:val="21"/>
          <w:szCs w:val="21"/>
          <w:u w:val="single"/>
          <w14:textFill>
            <w14:solidFill>
              <w14:schemeClr w14:val="tx1"/>
            </w14:solidFill>
          </w14:textFill>
        </w:rPr>
        <w:t>重庆天原化工有限公司</w:t>
      </w:r>
      <w:r>
        <w:rPr>
          <w:rFonts w:hint="eastAsia" w:eastAsia="微软雅黑"/>
          <w:bCs w:val="0"/>
          <w:color w:val="000000" w:themeColor="text1"/>
          <w:sz w:val="21"/>
          <w:szCs w:val="21"/>
          <w:u w:val="single"/>
          <w:lang w:val="en-US" w:eastAsia="zh-CN"/>
          <w14:textFill>
            <w14:solidFill>
              <w14:schemeClr w14:val="tx1"/>
            </w14:solidFill>
          </w14:textFill>
        </w:rPr>
        <w:t>或重庆天原化工有限公司指定地点</w:t>
      </w:r>
      <w:r>
        <w:rPr>
          <w:rFonts w:hint="eastAsia" w:eastAsia="微软雅黑"/>
          <w:bCs w:val="0"/>
          <w:color w:val="000000" w:themeColor="text1"/>
          <w:sz w:val="21"/>
          <w:szCs w:val="21"/>
          <w:u w:val="single"/>
          <w14:textFill>
            <w14:solidFill>
              <w14:schemeClr w14:val="tx1"/>
            </w14:solidFill>
          </w14:textFill>
        </w:rPr>
        <w:t xml:space="preserve"> </w:t>
      </w:r>
    </w:p>
    <w:p w14:paraId="2C07BF4D">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3. 设计</w:t>
      </w:r>
      <w:r>
        <w:rPr>
          <w:rFonts w:eastAsia="微软雅黑"/>
          <w:b w:val="0"/>
          <w:color w:val="000000" w:themeColor="text1"/>
          <w:sz w:val="21"/>
          <w:szCs w:val="21"/>
          <w14:textFill>
            <w14:solidFill>
              <w14:schemeClr w14:val="tx1"/>
            </w14:solidFill>
          </w14:textFill>
        </w:rPr>
        <w:t>制作安装工期：</w:t>
      </w:r>
    </w:p>
    <w:p w14:paraId="038E0DEB">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3.1 </w:t>
      </w:r>
      <w:r>
        <w:rPr>
          <w:rFonts w:eastAsia="微软雅黑"/>
          <w:b w:val="0"/>
          <w:color w:val="000000" w:themeColor="text1"/>
          <w:sz w:val="21"/>
          <w:szCs w:val="21"/>
          <w14:textFill>
            <w14:solidFill>
              <w14:schemeClr w14:val="tx1"/>
            </w14:solidFill>
          </w14:textFill>
        </w:rPr>
        <w:t>乙方</w:t>
      </w:r>
      <w:r>
        <w:rPr>
          <w:rFonts w:hint="eastAsia" w:eastAsia="微软雅黑"/>
          <w:b w:val="0"/>
          <w:color w:val="000000" w:themeColor="text1"/>
          <w:sz w:val="21"/>
          <w:szCs w:val="21"/>
          <w:lang w:val="en-US" w:eastAsia="zh-CN"/>
          <w14:textFill>
            <w14:solidFill>
              <w14:schemeClr w14:val="tx1"/>
            </w14:solidFill>
          </w14:textFill>
        </w:rPr>
        <w:t>与甲方协商工期，根据甲方要求完成</w:t>
      </w:r>
      <w:r>
        <w:rPr>
          <w:rFonts w:eastAsia="微软雅黑"/>
          <w:b w:val="0"/>
          <w:color w:val="000000" w:themeColor="text1"/>
          <w:sz w:val="21"/>
          <w:szCs w:val="21"/>
          <w14:textFill>
            <w14:solidFill>
              <w14:schemeClr w14:val="tx1"/>
            </w14:solidFill>
          </w14:textFill>
        </w:rPr>
        <w:t>。</w:t>
      </w:r>
    </w:p>
    <w:p w14:paraId="3A3F146D">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hint="eastAsia" w:eastAsia="微软雅黑"/>
          <w:b w:val="0"/>
          <w:color w:val="000000" w:themeColor="text1"/>
          <w:sz w:val="21"/>
          <w:szCs w:val="21"/>
          <w:lang w:val="en-US" w:eastAsia="zh-CN"/>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4. </w:t>
      </w:r>
      <w:r>
        <w:rPr>
          <w:rFonts w:eastAsia="微软雅黑"/>
          <w:b w:val="0"/>
          <w:color w:val="000000" w:themeColor="text1"/>
          <w:sz w:val="21"/>
          <w:szCs w:val="21"/>
          <w14:textFill>
            <w14:solidFill>
              <w14:schemeClr w14:val="tx1"/>
            </w14:solidFill>
          </w14:textFill>
        </w:rPr>
        <w:t>合同价款及承包方式：</w:t>
      </w:r>
    </w:p>
    <w:p w14:paraId="71326C63">
      <w:pPr>
        <w:keepNext w:val="0"/>
        <w:keepLines w:val="0"/>
        <w:pageBreakBefore w:val="0"/>
        <w:numPr>
          <w:ilvl w:val="0"/>
          <w:numId w:val="0"/>
        </w:numPr>
        <w:tabs>
          <w:tab w:val="left" w:pos="567"/>
        </w:tabs>
        <w:kinsoku/>
        <w:wordWrap/>
        <w:overflowPunct/>
        <w:topLinePunct w:val="0"/>
        <w:bidi w:val="0"/>
        <w:spacing w:line="340" w:lineRule="exact"/>
        <w:ind w:left="0" w:firstLine="420" w:firstLineChars="200"/>
        <w:textAlignment w:val="auto"/>
        <w:rPr>
          <w:rFonts w:hint="eastAsia" w:eastAsia="微软雅黑"/>
          <w:b w:val="0"/>
          <w:color w:val="000000" w:themeColor="text1"/>
          <w:sz w:val="21"/>
          <w:szCs w:val="21"/>
          <w:lang w:val="en-US" w:eastAsia="zh-CN"/>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4.1 重庆天原化工有限公司画册、门牌、楼层指引牌和员工手册设计、制作及安装报价表</w:t>
      </w:r>
    </w:p>
    <w:tbl>
      <w:tblPr>
        <w:tblStyle w:val="8"/>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2818"/>
        <w:gridCol w:w="1390"/>
        <w:gridCol w:w="1685"/>
        <w:gridCol w:w="1854"/>
      </w:tblGrid>
      <w:tr w14:paraId="1D50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66" w:type="dxa"/>
            <w:vAlign w:val="center"/>
          </w:tcPr>
          <w:p w14:paraId="02880C29">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_GBK" w:hAnsi="方正小标宋_GBK" w:eastAsia="方正小标宋_GBK" w:cs="方正小标宋_GBK"/>
                <w:color w:val="000000" w:themeColor="text1"/>
                <w:sz w:val="24"/>
                <w:szCs w:val="2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t>项目</w:t>
            </w:r>
          </w:p>
        </w:tc>
        <w:tc>
          <w:tcPr>
            <w:tcW w:w="2818" w:type="dxa"/>
            <w:vAlign w:val="center"/>
          </w:tcPr>
          <w:p w14:paraId="16EBB976">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小标宋_GBK" w:hAnsi="方正小标宋_GBK" w:eastAsia="方正小标宋_GBK" w:cs="方正小标宋_GBK"/>
                <w:color w:val="000000" w:themeColor="text1"/>
                <w:sz w:val="24"/>
                <w:szCs w:val="2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t>材质、尺寸</w:t>
            </w:r>
          </w:p>
        </w:tc>
        <w:tc>
          <w:tcPr>
            <w:tcW w:w="1390" w:type="dxa"/>
            <w:vAlign w:val="center"/>
          </w:tcPr>
          <w:p w14:paraId="1C6D2CF2">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t>服务</w:t>
            </w:r>
          </w:p>
          <w:p w14:paraId="7E8E2BBD">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t>内容</w:t>
            </w:r>
          </w:p>
        </w:tc>
        <w:tc>
          <w:tcPr>
            <w:tcW w:w="1685" w:type="dxa"/>
            <w:vAlign w:val="center"/>
          </w:tcPr>
          <w:p w14:paraId="6EBC11F9">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t>制作费用</w:t>
            </w:r>
          </w:p>
        </w:tc>
        <w:tc>
          <w:tcPr>
            <w:tcW w:w="1854" w:type="dxa"/>
            <w:vAlign w:val="center"/>
          </w:tcPr>
          <w:p w14:paraId="546FD40C">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vertAlign w:val="baseline"/>
                <w:lang w:val="en-US" w:eastAsia="zh-CN"/>
                <w14:textFill>
                  <w14:solidFill>
                    <w14:schemeClr w14:val="tx1"/>
                  </w14:solidFill>
                </w14:textFill>
              </w:rPr>
              <w:t>备注</w:t>
            </w:r>
          </w:p>
        </w:tc>
      </w:tr>
      <w:tr w14:paraId="6C86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566" w:type="dxa"/>
            <w:vAlign w:val="center"/>
          </w:tcPr>
          <w:p w14:paraId="6F5436EC">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画册</w:t>
            </w:r>
          </w:p>
          <w:p w14:paraId="6B0689BE">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（预计20页/本）</w:t>
            </w:r>
          </w:p>
        </w:tc>
        <w:tc>
          <w:tcPr>
            <w:tcW w:w="2818" w:type="dxa"/>
            <w:vAlign w:val="center"/>
          </w:tcPr>
          <w:p w14:paraId="4133519B">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封面：250g-特种纸</w:t>
            </w:r>
          </w:p>
          <w:p w14:paraId="1DD3B30C">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内页：180g-铜版纸尺寸：25×25CM</w:t>
            </w:r>
          </w:p>
        </w:tc>
        <w:tc>
          <w:tcPr>
            <w:tcW w:w="1390" w:type="dxa"/>
            <w:vAlign w:val="center"/>
          </w:tcPr>
          <w:p w14:paraId="44669226">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设计、制作</w:t>
            </w:r>
          </w:p>
        </w:tc>
        <w:tc>
          <w:tcPr>
            <w:tcW w:w="1685" w:type="dxa"/>
            <w:vAlign w:val="center"/>
          </w:tcPr>
          <w:p w14:paraId="69A40228">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b/>
                <w:bCs/>
                <w:color w:val="000000" w:themeColor="text1"/>
                <w:sz w:val="24"/>
                <w:szCs w:val="24"/>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每本</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元（预计500本）</w:t>
            </w:r>
          </w:p>
        </w:tc>
        <w:tc>
          <w:tcPr>
            <w:tcW w:w="1854" w:type="dxa"/>
            <w:vAlign w:val="center"/>
          </w:tcPr>
          <w:p w14:paraId="244505BC">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涵公司大门、全景、各装置等区域的航拍及修图</w:t>
            </w:r>
          </w:p>
        </w:tc>
      </w:tr>
      <w:tr w14:paraId="4CFB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566" w:type="dxa"/>
            <w:vAlign w:val="center"/>
          </w:tcPr>
          <w:p w14:paraId="54342469">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t>亚克力</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抽取式门牌</w:t>
            </w:r>
          </w:p>
        </w:tc>
        <w:tc>
          <w:tcPr>
            <w:tcW w:w="2818" w:type="dxa"/>
            <w:vAlign w:val="center"/>
          </w:tcPr>
          <w:p w14:paraId="406A9C21">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t>上层长30㎝，厚2㎜                       下层卡槽长33㎝，厚3㎜+不锈钢铆钉</w:t>
            </w:r>
          </w:p>
        </w:tc>
        <w:tc>
          <w:tcPr>
            <w:tcW w:w="1390" w:type="dxa"/>
            <w:vAlign w:val="center"/>
          </w:tcPr>
          <w:p w14:paraId="34A32BB2">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vertAlign w:val="baseline"/>
                <w:lang w:val="en-US"/>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排版、制作、安装</w:t>
            </w:r>
          </w:p>
        </w:tc>
        <w:tc>
          <w:tcPr>
            <w:tcW w:w="1685" w:type="dxa"/>
            <w:vAlign w:val="center"/>
          </w:tcPr>
          <w:p w14:paraId="2B7F646B">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sz w:val="24"/>
                <w:szCs w:val="24"/>
                <w:u w:val="none"/>
                <w:vertAlign w:val="baseline"/>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每块</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元（预计100块）</w:t>
            </w:r>
          </w:p>
        </w:tc>
        <w:tc>
          <w:tcPr>
            <w:tcW w:w="1854" w:type="dxa"/>
            <w:vAlign w:val="center"/>
          </w:tcPr>
          <w:p w14:paraId="47176C9A">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方正仿宋_GBK" w:hAnsi="方正仿宋_GBK" w:eastAsia="方正仿宋_GBK" w:cs="方正仿宋_GBK"/>
                <w:color w:val="000000" w:themeColor="text1"/>
                <w:sz w:val="24"/>
                <w:szCs w:val="24"/>
                <w:vertAlign w:val="baseli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-8255</wp:posOffset>
                  </wp:positionH>
                  <wp:positionV relativeFrom="paragraph">
                    <wp:posOffset>258445</wp:posOffset>
                  </wp:positionV>
                  <wp:extent cx="954405" cy="431800"/>
                  <wp:effectExtent l="0" t="0" r="17145" b="6350"/>
                  <wp:wrapTight wrapText="bothSides">
                    <wp:wrapPolygon>
                      <wp:start x="0" y="0"/>
                      <wp:lineTo x="0" y="20965"/>
                      <wp:lineTo x="21126" y="20965"/>
                      <wp:lineTo x="21126" y="0"/>
                      <wp:lineTo x="0" y="0"/>
                    </wp:wrapPolygon>
                  </wp:wrapTight>
                  <wp:docPr id="2" name="图片 2" descr="faff797084420d6cddee231c9409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ff797084420d6cddee231c9409c141"/>
                          <pic:cNvPicPr>
                            <a:picLocks noChangeAspect="1"/>
                          </pic:cNvPicPr>
                        </pic:nvPicPr>
                        <pic:blipFill>
                          <a:blip r:embed="rId4"/>
                          <a:stretch>
                            <a:fillRect/>
                          </a:stretch>
                        </pic:blipFill>
                        <pic:spPr>
                          <a:xfrm>
                            <a:off x="0" y="0"/>
                            <a:ext cx="954405" cy="431800"/>
                          </a:xfrm>
                          <a:prstGeom prst="rect">
                            <a:avLst/>
                          </a:prstGeom>
                        </pic:spPr>
                      </pic:pic>
                    </a:graphicData>
                  </a:graphic>
                </wp:anchor>
              </w:drawing>
            </w:r>
          </w:p>
        </w:tc>
      </w:tr>
      <w:tr w14:paraId="0D9D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66" w:type="dxa"/>
            <w:vAlign w:val="center"/>
          </w:tcPr>
          <w:p w14:paraId="492908A2">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楼层指引牌</w:t>
            </w:r>
          </w:p>
        </w:tc>
        <w:tc>
          <w:tcPr>
            <w:tcW w:w="2818" w:type="dxa"/>
            <w:vAlign w:val="center"/>
          </w:tcPr>
          <w:p w14:paraId="49B2E63D">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2公分PVC+</w:t>
            </w:r>
            <w:r>
              <w:rPr>
                <w:rFonts w:hint="eastAsia"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t xml:space="preserve">2毫米亚克力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尺寸：60×90CM</w:t>
            </w:r>
          </w:p>
        </w:tc>
        <w:tc>
          <w:tcPr>
            <w:tcW w:w="1390" w:type="dxa"/>
            <w:vAlign w:val="center"/>
          </w:tcPr>
          <w:p w14:paraId="2F076D79">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sz w:val="24"/>
                <w:szCs w:val="24"/>
                <w:vertAlign w:val="baseline"/>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设计、制作、安装</w:t>
            </w:r>
          </w:p>
        </w:tc>
        <w:tc>
          <w:tcPr>
            <w:tcW w:w="1685" w:type="dxa"/>
            <w:vAlign w:val="center"/>
          </w:tcPr>
          <w:p w14:paraId="6CBF3103">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sz w:val="24"/>
                <w:szCs w:val="24"/>
                <w:u w:val="none"/>
                <w:vertAlign w:val="baseline"/>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每块</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元（预计1块）</w:t>
            </w:r>
          </w:p>
        </w:tc>
        <w:tc>
          <w:tcPr>
            <w:tcW w:w="1854" w:type="dxa"/>
            <w:vAlign w:val="center"/>
          </w:tcPr>
          <w:p w14:paraId="580D1D30">
            <w:pPr>
              <w:pStyle w:val="6"/>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方正仿宋_GBK" w:hAnsi="方正仿宋_GBK" w:eastAsia="方正仿宋_GBK" w:cs="方正仿宋_GBK"/>
                <w:color w:val="000000" w:themeColor="text1"/>
                <w:sz w:val="24"/>
                <w:szCs w:val="24"/>
                <w:vertAlign w:val="baseline"/>
                <w14:textFill>
                  <w14:solidFill>
                    <w14:schemeClr w14:val="tx1"/>
                  </w14:solidFill>
                </w14:textFill>
              </w:rPr>
            </w:pPr>
          </w:p>
        </w:tc>
      </w:tr>
      <w:tr w14:paraId="78C6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566" w:type="dxa"/>
            <w:shd w:val="clear" w:color="auto" w:fill="auto"/>
            <w:vAlign w:val="center"/>
          </w:tcPr>
          <w:p w14:paraId="7D6A679E">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员工手册</w:t>
            </w:r>
          </w:p>
          <w:p w14:paraId="7B55331F">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（预计72页/本；骑缝钉装订）</w:t>
            </w:r>
          </w:p>
        </w:tc>
        <w:tc>
          <w:tcPr>
            <w:tcW w:w="2818" w:type="dxa"/>
            <w:shd w:val="clear" w:color="auto" w:fill="auto"/>
            <w:vAlign w:val="center"/>
          </w:tcPr>
          <w:p w14:paraId="3DE4A121">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4"/>
                <w:szCs w:val="24"/>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封面：200g-铜版纸覆膜                  内页：70g-A4纸    尺寸：9.2×12CM</w:t>
            </w:r>
          </w:p>
        </w:tc>
        <w:tc>
          <w:tcPr>
            <w:tcW w:w="1390" w:type="dxa"/>
            <w:shd w:val="clear" w:color="auto" w:fill="auto"/>
            <w:vAlign w:val="center"/>
          </w:tcPr>
          <w:p w14:paraId="23D84ABB">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4"/>
                <w:szCs w:val="24"/>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设计、制作</w:t>
            </w:r>
          </w:p>
        </w:tc>
        <w:tc>
          <w:tcPr>
            <w:tcW w:w="1685" w:type="dxa"/>
            <w:shd w:val="clear" w:color="auto" w:fill="auto"/>
            <w:vAlign w:val="center"/>
          </w:tcPr>
          <w:p w14:paraId="2A9088C0">
            <w:pPr>
              <w:pStyle w:val="6"/>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4"/>
                <w:szCs w:val="24"/>
                <w:u w:val="none"/>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每本</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元（预计1000本）</w:t>
            </w:r>
          </w:p>
        </w:tc>
        <w:tc>
          <w:tcPr>
            <w:tcW w:w="1854" w:type="dxa"/>
            <w:vAlign w:val="center"/>
          </w:tcPr>
          <w:p w14:paraId="4BBDE7C2">
            <w:pPr>
              <w:pStyle w:val="6"/>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方正仿宋_GBK" w:hAnsi="方正仿宋_GBK" w:eastAsia="方正仿宋_GBK" w:cs="方正仿宋_GBK"/>
                <w:color w:val="000000" w:themeColor="text1"/>
                <w:sz w:val="24"/>
                <w:szCs w:val="24"/>
                <w:vertAlign w:val="baseline"/>
                <w14:textFill>
                  <w14:solidFill>
                    <w14:schemeClr w14:val="tx1"/>
                  </w14:solidFill>
                </w14:textFill>
              </w:rPr>
            </w:pPr>
          </w:p>
        </w:tc>
      </w:tr>
    </w:tbl>
    <w:p w14:paraId="761CEF2F">
      <w:pPr>
        <w:keepNext w:val="0"/>
        <w:keepLines w:val="0"/>
        <w:pageBreakBefore w:val="0"/>
        <w:numPr>
          <w:ilvl w:val="0"/>
          <w:numId w:val="0"/>
        </w:numPr>
        <w:tabs>
          <w:tab w:val="left" w:pos="567"/>
        </w:tabs>
        <w:kinsoku/>
        <w:wordWrap/>
        <w:overflowPunct/>
        <w:topLinePunct w:val="0"/>
        <w:bidi w:val="0"/>
        <w:spacing w:line="340" w:lineRule="exact"/>
        <w:ind w:left="0"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4.2 </w:t>
      </w:r>
      <w:r>
        <w:rPr>
          <w:rFonts w:eastAsia="微软雅黑"/>
          <w:b w:val="0"/>
          <w:color w:val="000000" w:themeColor="text1"/>
          <w:sz w:val="21"/>
          <w:szCs w:val="21"/>
          <w14:textFill>
            <w14:solidFill>
              <w14:schemeClr w14:val="tx1"/>
            </w14:solidFill>
          </w14:textFill>
        </w:rPr>
        <w:t>付款方式：乙方完成</w:t>
      </w:r>
      <w:r>
        <w:rPr>
          <w:rFonts w:hint="eastAsia" w:eastAsia="微软雅黑"/>
          <w:b w:val="0"/>
          <w:color w:val="000000" w:themeColor="text1"/>
          <w:sz w:val="21"/>
          <w:szCs w:val="21"/>
          <w:lang w:val="en-US" w:eastAsia="zh-CN"/>
          <w14:textFill>
            <w14:solidFill>
              <w14:schemeClr w14:val="tx1"/>
            </w14:solidFill>
          </w14:textFill>
        </w:rPr>
        <w:t>相关工作，经</w:t>
      </w:r>
      <w:r>
        <w:rPr>
          <w:rFonts w:eastAsia="微软雅黑"/>
          <w:b w:val="0"/>
          <w:color w:val="000000" w:themeColor="text1"/>
          <w:sz w:val="21"/>
          <w:szCs w:val="21"/>
          <w14:textFill>
            <w14:solidFill>
              <w14:schemeClr w14:val="tx1"/>
            </w14:solidFill>
          </w14:textFill>
        </w:rPr>
        <w:t>甲方验收无误后，甲方在</w:t>
      </w:r>
      <w:r>
        <w:rPr>
          <w:rFonts w:eastAsia="微软雅黑"/>
          <w:b w:val="0"/>
          <w:color w:val="000000" w:themeColor="text1"/>
          <w:sz w:val="21"/>
          <w:szCs w:val="21"/>
          <w:u w:val="single"/>
          <w14:textFill>
            <w14:solidFill>
              <w14:schemeClr w14:val="tx1"/>
            </w14:solidFill>
          </w14:textFill>
        </w:rPr>
        <w:t xml:space="preserve"> </w:t>
      </w:r>
      <w:r>
        <w:rPr>
          <w:rFonts w:hint="eastAsia" w:eastAsia="微软雅黑"/>
          <w:b w:val="0"/>
          <w:color w:val="000000" w:themeColor="text1"/>
          <w:sz w:val="21"/>
          <w:szCs w:val="21"/>
          <w:u w:val="single"/>
          <w:lang w:val="en-US" w:eastAsia="zh-CN"/>
          <w14:textFill>
            <w14:solidFill>
              <w14:schemeClr w14:val="tx1"/>
            </w14:solidFill>
          </w14:textFill>
        </w:rPr>
        <w:t xml:space="preserve">30 </w:t>
      </w:r>
      <w:r>
        <w:rPr>
          <w:rFonts w:eastAsia="微软雅黑"/>
          <w:b w:val="0"/>
          <w:color w:val="000000" w:themeColor="text1"/>
          <w:sz w:val="21"/>
          <w:szCs w:val="21"/>
          <w14:textFill>
            <w14:solidFill>
              <w14:schemeClr w14:val="tx1"/>
            </w14:solidFill>
          </w14:textFill>
        </w:rPr>
        <w:t>个工作日内支付合同</w:t>
      </w:r>
      <w:r>
        <w:rPr>
          <w:rFonts w:hint="eastAsia" w:eastAsia="微软雅黑"/>
          <w:b w:val="0"/>
          <w:color w:val="000000" w:themeColor="text1"/>
          <w:sz w:val="21"/>
          <w:szCs w:val="21"/>
          <w:lang w:val="en-US" w:eastAsia="zh-CN"/>
          <w14:textFill>
            <w14:solidFill>
              <w14:schemeClr w14:val="tx1"/>
            </w14:solidFill>
          </w14:textFill>
        </w:rPr>
        <w:t>内具实发生</w:t>
      </w:r>
      <w:r>
        <w:rPr>
          <w:rFonts w:eastAsia="微软雅黑"/>
          <w:b w:val="0"/>
          <w:color w:val="000000" w:themeColor="text1"/>
          <w:sz w:val="21"/>
          <w:szCs w:val="21"/>
          <w14:textFill>
            <w14:solidFill>
              <w14:schemeClr w14:val="tx1"/>
            </w14:solidFill>
          </w14:textFill>
        </w:rPr>
        <w:t>金额的</w:t>
      </w:r>
      <w:r>
        <w:rPr>
          <w:rFonts w:eastAsia="微软雅黑"/>
          <w:color w:val="000000" w:themeColor="text1"/>
          <w:sz w:val="21"/>
          <w:szCs w:val="21"/>
          <w:u w:val="single"/>
          <w14:textFill>
            <w14:solidFill>
              <w14:schemeClr w14:val="tx1"/>
            </w14:solidFill>
          </w14:textFill>
        </w:rPr>
        <w:t xml:space="preserve"> </w:t>
      </w:r>
      <w:r>
        <w:rPr>
          <w:rFonts w:hint="eastAsia" w:eastAsia="微软雅黑"/>
          <w:color w:val="000000" w:themeColor="text1"/>
          <w:sz w:val="21"/>
          <w:szCs w:val="21"/>
          <w:u w:val="single"/>
          <w:lang w:val="en-US" w:eastAsia="zh-CN"/>
          <w14:textFill>
            <w14:solidFill>
              <w14:schemeClr w14:val="tx1"/>
            </w14:solidFill>
          </w14:textFill>
        </w:rPr>
        <w:t>100</w:t>
      </w:r>
      <w:r>
        <w:rPr>
          <w:rFonts w:eastAsia="微软雅黑"/>
          <w:color w:val="000000" w:themeColor="text1"/>
          <w:sz w:val="21"/>
          <w:szCs w:val="21"/>
          <w:u w:val="single"/>
          <w14:textFill>
            <w14:solidFill>
              <w14:schemeClr w14:val="tx1"/>
            </w14:solidFill>
          </w14:textFill>
        </w:rPr>
        <w:t xml:space="preserve"> % </w:t>
      </w:r>
      <w:r>
        <w:rPr>
          <w:rFonts w:eastAsia="微软雅黑"/>
          <w:color w:val="000000" w:themeColor="text1"/>
          <w:sz w:val="21"/>
          <w:szCs w:val="21"/>
          <w14:textFill>
            <w14:solidFill>
              <w14:schemeClr w14:val="tx1"/>
            </w14:solidFill>
          </w14:textFill>
        </w:rPr>
        <w:t>，</w:t>
      </w:r>
      <w:r>
        <w:rPr>
          <w:rFonts w:eastAsia="微软雅黑"/>
          <w:b w:val="0"/>
          <w:color w:val="000000" w:themeColor="text1"/>
          <w:sz w:val="21"/>
          <w:szCs w:val="21"/>
          <w14:textFill>
            <w14:solidFill>
              <w14:schemeClr w14:val="tx1"/>
            </w14:solidFill>
          </w14:textFill>
        </w:rPr>
        <w:t>乙方须在甲方付款前开具</w:t>
      </w:r>
      <w:r>
        <w:rPr>
          <w:rFonts w:hint="eastAsia" w:eastAsia="微软雅黑"/>
          <w:b w:val="0"/>
          <w:color w:val="000000" w:themeColor="text1"/>
          <w:sz w:val="21"/>
          <w:szCs w:val="21"/>
          <w14:textFill>
            <w14:solidFill>
              <w14:schemeClr w14:val="tx1"/>
            </w14:solidFill>
          </w14:textFill>
        </w:rPr>
        <w:t>全</w:t>
      </w:r>
      <w:r>
        <w:rPr>
          <w:rFonts w:eastAsia="微软雅黑"/>
          <w:b w:val="0"/>
          <w:color w:val="000000" w:themeColor="text1"/>
          <w:sz w:val="21"/>
          <w:szCs w:val="21"/>
          <w14:textFill>
            <w14:solidFill>
              <w14:schemeClr w14:val="tx1"/>
            </w14:solidFill>
          </w14:textFill>
        </w:rPr>
        <w:t>额增值税专用发票，税率</w:t>
      </w:r>
      <w:r>
        <w:rPr>
          <w:rFonts w:hint="eastAsia" w:eastAsia="微软雅黑"/>
          <w:b w:val="0"/>
          <w:color w:val="000000" w:themeColor="text1"/>
          <w:sz w:val="21"/>
          <w:szCs w:val="21"/>
          <w:u w:val="single"/>
          <w:lang w:val="en-US" w:eastAsia="zh-CN"/>
          <w14:textFill>
            <w14:solidFill>
              <w14:schemeClr w14:val="tx1"/>
            </w14:solidFill>
          </w14:textFill>
        </w:rPr>
        <w:t xml:space="preserve">   </w:t>
      </w:r>
      <w:r>
        <w:rPr>
          <w:rFonts w:eastAsia="微软雅黑"/>
          <w:b w:val="0"/>
          <w:color w:val="000000" w:themeColor="text1"/>
          <w:sz w:val="21"/>
          <w:szCs w:val="21"/>
          <w14:textFill>
            <w14:solidFill>
              <w14:schemeClr w14:val="tx1"/>
            </w14:solidFill>
          </w14:textFill>
        </w:rPr>
        <w:t>%</w:t>
      </w:r>
      <w:r>
        <w:rPr>
          <w:rFonts w:eastAsia="微软雅黑"/>
          <w:b w:val="0"/>
          <w:bCs w:val="0"/>
          <w:color w:val="000000" w:themeColor="text1"/>
          <w:sz w:val="21"/>
          <w:szCs w:val="21"/>
          <w14:textFill>
            <w14:solidFill>
              <w14:schemeClr w14:val="tx1"/>
            </w14:solidFill>
          </w14:textFill>
        </w:rPr>
        <w:t>。</w:t>
      </w:r>
    </w:p>
    <w:p w14:paraId="7B78C126">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bCs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5. </w:t>
      </w:r>
      <w:r>
        <w:rPr>
          <w:rFonts w:eastAsia="微软雅黑"/>
          <w:b w:val="0"/>
          <w:color w:val="000000" w:themeColor="text1"/>
          <w:sz w:val="21"/>
          <w:szCs w:val="21"/>
          <w14:textFill>
            <w14:solidFill>
              <w14:schemeClr w14:val="tx1"/>
            </w14:solidFill>
          </w14:textFill>
        </w:rPr>
        <w:t>安全:</w:t>
      </w:r>
    </w:p>
    <w:p w14:paraId="3A598814">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bCs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5.1 </w:t>
      </w:r>
      <w:r>
        <w:rPr>
          <w:rFonts w:eastAsia="微软雅黑"/>
          <w:b w:val="0"/>
          <w:color w:val="000000" w:themeColor="text1"/>
          <w:sz w:val="21"/>
          <w:szCs w:val="21"/>
          <w14:textFill>
            <w14:solidFill>
              <w14:schemeClr w14:val="tx1"/>
            </w14:solidFill>
          </w14:textFill>
        </w:rPr>
        <w:t>乙方必须严格执行国家现行的安全规范、标准、条例。在合同履行过程中发生的安全事故或对乙方人员及第三人造成的财产和人身损害的，均由乙方承担所有经济损失和法律责任。</w:t>
      </w:r>
    </w:p>
    <w:p w14:paraId="57870E0B">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bCs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5.2 </w:t>
      </w:r>
      <w:r>
        <w:rPr>
          <w:rFonts w:eastAsia="微软雅黑"/>
          <w:b w:val="0"/>
          <w:color w:val="000000" w:themeColor="text1"/>
          <w:sz w:val="21"/>
          <w:szCs w:val="21"/>
          <w14:textFill>
            <w14:solidFill>
              <w14:schemeClr w14:val="tx1"/>
            </w14:solidFill>
          </w14:textFill>
        </w:rPr>
        <w:t>乙方因违反国家、政府相关安全管理规定所受到的一切处罚和罚金均由乙方承担。</w:t>
      </w:r>
    </w:p>
    <w:p w14:paraId="3F674742">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5.3 </w:t>
      </w:r>
      <w:r>
        <w:rPr>
          <w:rFonts w:eastAsia="微软雅黑"/>
          <w:b w:val="0"/>
          <w:color w:val="000000" w:themeColor="text1"/>
          <w:sz w:val="21"/>
          <w:szCs w:val="21"/>
          <w14:textFill>
            <w14:solidFill>
              <w14:schemeClr w14:val="tx1"/>
            </w14:solidFill>
          </w14:textFill>
        </w:rPr>
        <w:t>乙方不服从甲方或甲方委托人的安全管理，每出现一次，乙方须向甲方支付人民币伍佰元的违约金。</w:t>
      </w:r>
    </w:p>
    <w:p w14:paraId="7D21E4F0">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5.4 </w:t>
      </w:r>
      <w:r>
        <w:rPr>
          <w:rFonts w:eastAsia="微软雅黑"/>
          <w:b w:val="0"/>
          <w:color w:val="000000" w:themeColor="text1"/>
          <w:sz w:val="21"/>
          <w:szCs w:val="21"/>
          <w14:textFill>
            <w14:solidFill>
              <w14:schemeClr w14:val="tx1"/>
            </w14:solidFill>
          </w14:textFill>
        </w:rPr>
        <w:t>乙方必须严格按图施工，若因乙方擅自变更施工图纸、工艺、未按图施工等，由此而造成的一切事故，由乙方自行解决并承担一切经济损失和法律责任。</w:t>
      </w:r>
    </w:p>
    <w:p w14:paraId="3BFD56F5">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 </w:t>
      </w:r>
      <w:r>
        <w:rPr>
          <w:rFonts w:eastAsia="微软雅黑"/>
          <w:b w:val="0"/>
          <w:color w:val="000000" w:themeColor="text1"/>
          <w:sz w:val="21"/>
          <w:szCs w:val="21"/>
          <w14:textFill>
            <w14:solidFill>
              <w14:schemeClr w14:val="tx1"/>
            </w14:solidFill>
          </w14:textFill>
        </w:rPr>
        <w:t>权利和义务：</w:t>
      </w:r>
    </w:p>
    <w:p w14:paraId="5FF66E1E">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6.1 </w:t>
      </w:r>
      <w:r>
        <w:rPr>
          <w:rFonts w:eastAsia="微软雅黑"/>
          <w:b w:val="0"/>
          <w:color w:val="000000" w:themeColor="text1"/>
          <w:sz w:val="21"/>
          <w:szCs w:val="21"/>
          <w14:textFill>
            <w14:solidFill>
              <w14:schemeClr w14:val="tx1"/>
            </w14:solidFill>
          </w14:textFill>
        </w:rPr>
        <w:t>甲方权利和义务</w:t>
      </w:r>
    </w:p>
    <w:p w14:paraId="1DA6C9FD">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6.1.1 </w:t>
      </w:r>
      <w:r>
        <w:rPr>
          <w:rFonts w:eastAsia="微软雅黑"/>
          <w:b w:val="0"/>
          <w:color w:val="000000" w:themeColor="text1"/>
          <w:sz w:val="21"/>
          <w:szCs w:val="21"/>
          <w14:textFill>
            <w14:solidFill>
              <w14:schemeClr w14:val="tx1"/>
            </w14:solidFill>
          </w14:textFill>
        </w:rPr>
        <w:t>甲方有权对乙方的制作安装质量、进度进行监督及管理。</w:t>
      </w:r>
    </w:p>
    <w:p w14:paraId="6BEBCF21">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6.1.2 </w:t>
      </w:r>
      <w:r>
        <w:rPr>
          <w:rFonts w:eastAsia="微软雅黑"/>
          <w:b w:val="0"/>
          <w:color w:val="000000" w:themeColor="text1"/>
          <w:sz w:val="21"/>
          <w:szCs w:val="21"/>
          <w14:textFill>
            <w14:solidFill>
              <w14:schemeClr w14:val="tx1"/>
            </w14:solidFill>
          </w14:textFill>
        </w:rPr>
        <w:t>甲方应及时对乙方提供的有关的方案、图纸提出意见，并进行确认。</w:t>
      </w:r>
    </w:p>
    <w:p w14:paraId="1BC87F76">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bCs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6.1.3 </w:t>
      </w:r>
      <w:r>
        <w:rPr>
          <w:rFonts w:eastAsia="微软雅黑"/>
          <w:b w:val="0"/>
          <w:color w:val="000000" w:themeColor="text1"/>
          <w:sz w:val="21"/>
          <w:szCs w:val="21"/>
          <w14:textFill>
            <w14:solidFill>
              <w14:schemeClr w14:val="tx1"/>
            </w14:solidFill>
          </w14:textFill>
        </w:rPr>
        <w:t>甲方应协助乙方处理事关本项目的配合。</w:t>
      </w:r>
    </w:p>
    <w:p w14:paraId="7B4C19B9">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6.1.4 </w:t>
      </w:r>
      <w:r>
        <w:rPr>
          <w:rFonts w:eastAsia="微软雅黑"/>
          <w:b w:val="0"/>
          <w:color w:val="000000" w:themeColor="text1"/>
          <w:sz w:val="21"/>
          <w:szCs w:val="21"/>
          <w14:textFill>
            <w14:solidFill>
              <w14:schemeClr w14:val="tx1"/>
            </w14:solidFill>
          </w14:textFill>
        </w:rPr>
        <w:t>甲方应按照合同约定及时向乙方支付合同价款。</w:t>
      </w:r>
    </w:p>
    <w:p w14:paraId="6E8C2069">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6.1.5 </w:t>
      </w:r>
      <w:r>
        <w:rPr>
          <w:rFonts w:eastAsia="微软雅黑"/>
          <w:b w:val="0"/>
          <w:color w:val="000000" w:themeColor="text1"/>
          <w:sz w:val="21"/>
          <w:szCs w:val="21"/>
          <w14:textFill>
            <w14:solidFill>
              <w14:schemeClr w14:val="tx1"/>
            </w14:solidFill>
          </w14:textFill>
        </w:rPr>
        <w:t>甲方有权享有合同约定的其他权利，履行合同约定的其他义务。</w:t>
      </w:r>
    </w:p>
    <w:p w14:paraId="28EA5549">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6.2. </w:t>
      </w:r>
      <w:r>
        <w:rPr>
          <w:rFonts w:eastAsia="微软雅黑"/>
          <w:b w:val="0"/>
          <w:color w:val="000000" w:themeColor="text1"/>
          <w:sz w:val="21"/>
          <w:szCs w:val="21"/>
          <w14:textFill>
            <w14:solidFill>
              <w14:schemeClr w14:val="tx1"/>
            </w14:solidFill>
          </w14:textFill>
        </w:rPr>
        <w:t>乙方权利和义务</w:t>
      </w:r>
    </w:p>
    <w:p w14:paraId="4188239E">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6.2.1 </w:t>
      </w:r>
      <w:r>
        <w:rPr>
          <w:rFonts w:eastAsia="微软雅黑"/>
          <w:b w:val="0"/>
          <w:color w:val="000000" w:themeColor="text1"/>
          <w:sz w:val="21"/>
          <w:szCs w:val="21"/>
          <w14:textFill>
            <w14:solidFill>
              <w14:schemeClr w14:val="tx1"/>
            </w14:solidFill>
          </w14:textFill>
        </w:rPr>
        <w:t>乙方应按本合同约定的内容自行组织实施及管理，并及时向甲方反馈本项目的实施情况。</w:t>
      </w:r>
    </w:p>
    <w:p w14:paraId="49935F1B">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6.2.2 </w:t>
      </w:r>
      <w:r>
        <w:rPr>
          <w:rFonts w:eastAsia="微软雅黑"/>
          <w:b w:val="0"/>
          <w:color w:val="000000" w:themeColor="text1"/>
          <w:sz w:val="21"/>
          <w:szCs w:val="21"/>
          <w14:textFill>
            <w14:solidFill>
              <w14:schemeClr w14:val="tx1"/>
            </w14:solidFill>
          </w14:textFill>
        </w:rPr>
        <w:t>乙方负责对甲方所制作的施工图进行二次设计及优化。</w:t>
      </w:r>
    </w:p>
    <w:p w14:paraId="7FF6A6D4">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6.2.3 </w:t>
      </w:r>
      <w:r>
        <w:rPr>
          <w:rFonts w:eastAsia="微软雅黑"/>
          <w:b w:val="0"/>
          <w:color w:val="000000" w:themeColor="text1"/>
          <w:sz w:val="21"/>
          <w:szCs w:val="21"/>
          <w14:textFill>
            <w14:solidFill>
              <w14:schemeClr w14:val="tx1"/>
            </w14:solidFill>
          </w14:textFill>
        </w:rPr>
        <w:t>乙方应在交付前清理现场，将履行合同而产生的所有垃圾清运出本项目之外，堆放至合法地点，并承担相应费用；如由甲方清理，其产生的相关费用由甲方从乙方合同余款中扣除，不足部分乙方应予补足。</w:t>
      </w:r>
    </w:p>
    <w:p w14:paraId="5ACF0719">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u w:val="single"/>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6.2.4 </w:t>
      </w:r>
      <w:r>
        <w:rPr>
          <w:rFonts w:eastAsia="微软雅黑"/>
          <w:b w:val="0"/>
          <w:color w:val="000000" w:themeColor="text1"/>
          <w:sz w:val="21"/>
          <w:szCs w:val="21"/>
          <w14:textFill>
            <w14:solidFill>
              <w14:schemeClr w14:val="tx1"/>
            </w14:solidFill>
          </w14:textFill>
        </w:rPr>
        <w:t>乙方应注意保护已完成品、半成品。由于乙方原因造成已完成品、半成品的损坏或污染，乙方应在合同工期内恢复，其恢复费用由乙方自行承担。由于乙方原因不能及时恢复而通过甲方另行组织恢复的费用，由甲方从乙方合同余款中扣除，不足部分乙方应予补足。</w:t>
      </w:r>
    </w:p>
    <w:p w14:paraId="329B3406">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6.2.5 </w:t>
      </w:r>
      <w:r>
        <w:rPr>
          <w:rFonts w:eastAsia="微软雅黑"/>
          <w:b w:val="0"/>
          <w:color w:val="000000" w:themeColor="text1"/>
          <w:sz w:val="21"/>
          <w:szCs w:val="21"/>
          <w14:textFill>
            <w14:solidFill>
              <w14:schemeClr w14:val="tx1"/>
            </w14:solidFill>
          </w14:textFill>
        </w:rPr>
        <w:t>乙方有权享有合同约定的其他权利，履行合同约定的其他义务。</w:t>
      </w:r>
    </w:p>
    <w:p w14:paraId="6B1D4E49">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7. </w:t>
      </w:r>
      <w:r>
        <w:rPr>
          <w:rFonts w:eastAsia="微软雅黑"/>
          <w:b w:val="0"/>
          <w:color w:val="000000" w:themeColor="text1"/>
          <w:sz w:val="21"/>
          <w:szCs w:val="21"/>
          <w14:textFill>
            <w14:solidFill>
              <w14:schemeClr w14:val="tx1"/>
            </w14:solidFill>
          </w14:textFill>
        </w:rPr>
        <w:t>违约责任：</w:t>
      </w:r>
    </w:p>
    <w:p w14:paraId="0F813865">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7.1 </w:t>
      </w:r>
      <w:r>
        <w:rPr>
          <w:rFonts w:eastAsia="微软雅黑"/>
          <w:b w:val="0"/>
          <w:color w:val="000000" w:themeColor="text1"/>
          <w:sz w:val="21"/>
          <w:szCs w:val="21"/>
          <w14:textFill>
            <w14:solidFill>
              <w14:schemeClr w14:val="tx1"/>
            </w14:solidFill>
          </w14:textFill>
        </w:rPr>
        <w:t>因乙方质量问题造成第三人人身、财产损失的，由乙方承担全部责任并赔偿由此给第三人造成的人身、财产等全部损失，甲方不承担任何法律责任。在涉及诉讼、仲裁或相关赔偿谈判、调查时，应甲方要求乙方须给予必要的协助并预先承担所产生的全部费用（包括且不限于纠纷解决的程序费用和承担责任而产生的赔偿费用）。</w:t>
      </w:r>
    </w:p>
    <w:p w14:paraId="2D1A2334">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7.2  </w:t>
      </w:r>
      <w:r>
        <w:rPr>
          <w:rFonts w:eastAsia="微软雅黑"/>
          <w:b w:val="0"/>
          <w:color w:val="000000" w:themeColor="text1"/>
          <w:sz w:val="21"/>
          <w:szCs w:val="21"/>
          <w14:textFill>
            <w14:solidFill>
              <w14:schemeClr w14:val="tx1"/>
            </w14:solidFill>
          </w14:textFill>
        </w:rPr>
        <w:t>不可抗力：</w:t>
      </w:r>
    </w:p>
    <w:p w14:paraId="0CFE72BC">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7.2.1 </w:t>
      </w:r>
      <w:r>
        <w:rPr>
          <w:rFonts w:eastAsia="微软雅黑"/>
          <w:b w:val="0"/>
          <w:color w:val="000000" w:themeColor="text1"/>
          <w:sz w:val="21"/>
          <w:szCs w:val="21"/>
          <w14:textFill>
            <w14:solidFill>
              <w14:schemeClr w14:val="tx1"/>
            </w14:solidFill>
          </w14:textFill>
        </w:rPr>
        <w:t>不可抗力，是指不能预见、不能避免并不能克服的客观情况；</w:t>
      </w:r>
    </w:p>
    <w:p w14:paraId="03811660">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7.2.2 </w:t>
      </w:r>
      <w:r>
        <w:rPr>
          <w:rFonts w:eastAsia="微软雅黑"/>
          <w:b w:val="0"/>
          <w:color w:val="000000" w:themeColor="text1"/>
          <w:sz w:val="21"/>
          <w:szCs w:val="21"/>
          <w14:textFill>
            <w14:solidFill>
              <w14:schemeClr w14:val="tx1"/>
            </w14:solidFill>
          </w14:textFill>
        </w:rPr>
        <w:t>因不可抗力不能履行合同的，根据不可抗力的影响，部分或者全部免责任，但法律另有规定的除外。迟延履行后发生不可抗力的，不能免除责任；</w:t>
      </w:r>
    </w:p>
    <w:p w14:paraId="7BA7CED3">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7.2.3 </w:t>
      </w:r>
      <w:r>
        <w:rPr>
          <w:rFonts w:eastAsia="微软雅黑"/>
          <w:b w:val="0"/>
          <w:color w:val="000000" w:themeColor="text1"/>
          <w:sz w:val="21"/>
          <w:szCs w:val="21"/>
          <w14:textFill>
            <w14:solidFill>
              <w14:schemeClr w14:val="tx1"/>
            </w14:solidFill>
          </w14:textFill>
        </w:rPr>
        <w:t>合同任何一方因不可抗力不能履行合同的，应当及时通知对方，以减轻可能给对方造成的损失，并应当在不可抗力事由发生后的15天内提供证明。</w:t>
      </w:r>
    </w:p>
    <w:p w14:paraId="3EF1442A">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8. </w:t>
      </w:r>
      <w:r>
        <w:rPr>
          <w:rFonts w:eastAsia="微软雅黑"/>
          <w:b w:val="0"/>
          <w:color w:val="000000" w:themeColor="text1"/>
          <w:sz w:val="21"/>
          <w:szCs w:val="21"/>
          <w14:textFill>
            <w14:solidFill>
              <w14:schemeClr w14:val="tx1"/>
            </w14:solidFill>
          </w14:textFill>
        </w:rPr>
        <w:t>其他约定事项：</w:t>
      </w:r>
    </w:p>
    <w:p w14:paraId="23AE5A27">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8.1 </w:t>
      </w:r>
      <w:r>
        <w:rPr>
          <w:rFonts w:eastAsia="微软雅黑"/>
          <w:b w:val="0"/>
          <w:color w:val="000000" w:themeColor="text1"/>
          <w:sz w:val="21"/>
          <w:szCs w:val="21"/>
          <w14:textFill>
            <w14:solidFill>
              <w14:schemeClr w14:val="tx1"/>
            </w14:solidFill>
          </w14:textFill>
        </w:rPr>
        <w:t>未尽事宜，双方协商解决，达成的补充协议以及本合同所有附件是本合同不可分割的组成部分，均具法律效力。</w:t>
      </w:r>
    </w:p>
    <w:p w14:paraId="352D7DF2">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8.2 </w:t>
      </w:r>
      <w:r>
        <w:rPr>
          <w:rFonts w:eastAsia="微软雅黑"/>
          <w:b w:val="0"/>
          <w:color w:val="000000" w:themeColor="text1"/>
          <w:sz w:val="21"/>
          <w:szCs w:val="21"/>
          <w14:textFill>
            <w14:solidFill>
              <w14:schemeClr w14:val="tx1"/>
            </w14:solidFill>
          </w14:textFill>
        </w:rPr>
        <w:t>本合同项下及因履行本合同产生的任何分歧和争议，双方均应友好协商，协商不成的，任何一方应将争议提请甲方住在地人民法院裁决。</w:t>
      </w:r>
    </w:p>
    <w:p w14:paraId="0DBA0290">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color w:val="000000" w:themeColor="text1"/>
          <w:sz w:val="21"/>
          <w:szCs w:val="21"/>
          <w14:textFill>
            <w14:solidFill>
              <w14:schemeClr w14:val="tx1"/>
            </w14:solidFill>
          </w14:textFill>
        </w:rPr>
      </w:pPr>
      <w:r>
        <w:rPr>
          <w:rFonts w:hint="eastAsia" w:eastAsia="微软雅黑"/>
          <w:b w:val="0"/>
          <w:color w:val="000000" w:themeColor="text1"/>
          <w:sz w:val="21"/>
          <w:szCs w:val="21"/>
          <w:lang w:val="en-US" w:eastAsia="zh-CN"/>
          <w14:textFill>
            <w14:solidFill>
              <w14:schemeClr w14:val="tx1"/>
            </w14:solidFill>
          </w14:textFill>
        </w:rPr>
        <w:t xml:space="preserve">8.3 </w:t>
      </w:r>
      <w:r>
        <w:rPr>
          <w:rFonts w:eastAsia="微软雅黑"/>
          <w:b w:val="0"/>
          <w:color w:val="000000" w:themeColor="text1"/>
          <w:sz w:val="21"/>
          <w:szCs w:val="21"/>
          <w14:textFill>
            <w14:solidFill>
              <w14:schemeClr w14:val="tx1"/>
            </w14:solidFill>
          </w14:textFill>
        </w:rPr>
        <w:t>本合同经甲乙双方法定代表人或授权代表人签字并加盖公章或合同专用章后生效，本合同壹式叁份，甲方执贰份，乙方执</w:t>
      </w:r>
      <w:r>
        <w:rPr>
          <w:rFonts w:hint="eastAsia" w:eastAsia="微软雅黑"/>
          <w:b w:val="0"/>
          <w:color w:val="000000" w:themeColor="text1"/>
          <w:sz w:val="21"/>
          <w:szCs w:val="21"/>
          <w:lang w:val="en-US" w:eastAsia="zh-CN"/>
          <w14:textFill>
            <w14:solidFill>
              <w14:schemeClr w14:val="tx1"/>
            </w14:solidFill>
          </w14:textFill>
        </w:rPr>
        <w:t>壹</w:t>
      </w:r>
      <w:r>
        <w:rPr>
          <w:rFonts w:eastAsia="微软雅黑"/>
          <w:b w:val="0"/>
          <w:color w:val="000000" w:themeColor="text1"/>
          <w:sz w:val="21"/>
          <w:szCs w:val="21"/>
          <w14:textFill>
            <w14:solidFill>
              <w14:schemeClr w14:val="tx1"/>
            </w14:solidFill>
          </w14:textFill>
        </w:rPr>
        <w:t>份，合同及其附件具有同等法律效力，本合同内容与附件内容不一致的，以本合同为准。</w:t>
      </w:r>
    </w:p>
    <w:p w14:paraId="66B15181">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440" w:lineRule="exact"/>
        <w:ind w:left="0" w:leftChars="0" w:firstLine="420" w:firstLineChars="200"/>
        <w:textAlignment w:val="auto"/>
        <w:rPr>
          <w:rFonts w:hint="eastAsia" w:ascii="微软雅黑" w:hAnsi="微软雅黑" w:eastAsia="微软雅黑" w:cs="微软雅黑"/>
          <w:b w:val="0"/>
          <w:color w:val="000000" w:themeColor="text1"/>
          <w:sz w:val="21"/>
          <w:szCs w:val="21"/>
          <w14:textFill>
            <w14:solidFill>
              <w14:schemeClr w14:val="tx1"/>
            </w14:solidFill>
          </w14:textFill>
        </w:rPr>
      </w:pPr>
      <w:r>
        <w:rPr>
          <w:rFonts w:hint="eastAsia" w:ascii="微软雅黑" w:hAnsi="微软雅黑" w:eastAsia="微软雅黑" w:cs="微软雅黑"/>
          <w:b w:val="0"/>
          <w:color w:val="000000" w:themeColor="text1"/>
          <w:sz w:val="21"/>
          <w:szCs w:val="21"/>
          <w:lang w:val="en-US" w:eastAsia="zh-CN"/>
          <w14:textFill>
            <w14:solidFill>
              <w14:schemeClr w14:val="tx1"/>
            </w14:solidFill>
          </w14:textFill>
        </w:rPr>
        <w:t xml:space="preserve">8.4 </w:t>
      </w:r>
      <w:r>
        <w:rPr>
          <w:rFonts w:hint="eastAsia" w:ascii="微软雅黑" w:hAnsi="微软雅黑" w:eastAsia="微软雅黑" w:cs="微软雅黑"/>
          <w:b w:val="0"/>
          <w:color w:val="000000" w:themeColor="text1"/>
          <w:sz w:val="21"/>
          <w:szCs w:val="21"/>
          <w14:textFill>
            <w14:solidFill>
              <w14:schemeClr w14:val="tx1"/>
            </w14:solidFill>
          </w14:textFill>
        </w:rPr>
        <w:t>甲方授权：</w:t>
      </w:r>
      <w:r>
        <w:rPr>
          <w:rFonts w:hint="eastAsia" w:ascii="微软雅黑" w:hAnsi="微软雅黑" w:eastAsia="微软雅黑" w:cs="微软雅黑"/>
          <w:bCs w:val="0"/>
          <w:color w:val="000000" w:themeColor="text1"/>
          <w:sz w:val="21"/>
          <w:szCs w:val="21"/>
          <w:u w:val="single"/>
          <w14:textFill>
            <w14:solidFill>
              <w14:schemeClr w14:val="tx1"/>
            </w14:solidFill>
          </w14:textFill>
        </w:rPr>
        <w:t>黄廷婷（电话：15095888201身份证号码：500102199205186724）</w:t>
      </w:r>
      <w:r>
        <w:rPr>
          <w:rFonts w:hint="eastAsia" w:ascii="微软雅黑" w:hAnsi="微软雅黑" w:eastAsia="微软雅黑" w:cs="微软雅黑"/>
          <w:b w:val="0"/>
          <w:color w:val="000000" w:themeColor="text1"/>
          <w:sz w:val="21"/>
          <w:szCs w:val="21"/>
          <w14:textFill>
            <w14:solidFill>
              <w14:schemeClr w14:val="tx1"/>
            </w14:solidFill>
          </w14:textFill>
        </w:rPr>
        <w:t>签署本合同；乙方授权：</w:t>
      </w:r>
      <w:r>
        <w:rPr>
          <w:rFonts w:hint="eastAsia" w:ascii="微软雅黑" w:hAnsi="微软雅黑" w:eastAsia="微软雅黑" w:cs="微软雅黑"/>
          <w:b w:val="0"/>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u w:val="single"/>
          <w:lang w:val="en-US" w:eastAsia="zh-CN"/>
          <w14:textFill>
            <w14:solidFill>
              <w14:schemeClr w14:val="tx1"/>
            </w14:solidFill>
          </w14:textFill>
        </w:rPr>
        <w:t xml:space="preserve">    </w:t>
      </w:r>
      <w:r>
        <w:rPr>
          <w:rFonts w:hint="eastAsia" w:ascii="微软雅黑" w:hAnsi="微软雅黑" w:eastAsia="微软雅黑" w:cs="微软雅黑"/>
          <w:bCs w:val="0"/>
          <w:color w:val="000000" w:themeColor="text1"/>
          <w:sz w:val="21"/>
          <w:szCs w:val="21"/>
          <w:u w:val="single"/>
          <w14:textFill>
            <w14:solidFill>
              <w14:schemeClr w14:val="tx1"/>
            </w14:solidFill>
          </w14:textFill>
        </w:rPr>
        <w:t>（电话：</w:t>
      </w:r>
      <w:r>
        <w:rPr>
          <w:rFonts w:hint="eastAsia" w:ascii="微软雅黑" w:hAnsi="微软雅黑" w:eastAsia="微软雅黑" w:cs="微软雅黑"/>
          <w:bCs w:val="0"/>
          <w:color w:val="000000" w:themeColor="text1"/>
          <w:sz w:val="21"/>
          <w:szCs w:val="21"/>
          <w:u w:val="single"/>
          <w:lang w:val="en-US" w:eastAsia="zh-CN"/>
          <w14:textFill>
            <w14:solidFill>
              <w14:schemeClr w14:val="tx1"/>
            </w14:solidFill>
          </w14:textFill>
        </w:rPr>
        <w:t xml:space="preserve">          </w:t>
      </w:r>
      <w:r>
        <w:rPr>
          <w:rFonts w:hint="eastAsia" w:ascii="微软雅黑" w:hAnsi="微软雅黑" w:eastAsia="微软雅黑" w:cs="微软雅黑"/>
          <w:bCs w:val="0"/>
          <w:color w:val="000000" w:themeColor="text1"/>
          <w:sz w:val="21"/>
          <w:szCs w:val="21"/>
          <w:u w:val="single"/>
          <w14:textFill>
            <w14:solidFill>
              <w14:schemeClr w14:val="tx1"/>
            </w14:solidFill>
          </w14:textFill>
        </w:rPr>
        <w:t xml:space="preserve"> 身份证号码：</w:t>
      </w:r>
      <w:r>
        <w:rPr>
          <w:rFonts w:hint="eastAsia" w:ascii="微软雅黑" w:hAnsi="微软雅黑" w:eastAsia="微软雅黑" w:cs="微软雅黑"/>
          <w:bCs w:val="0"/>
          <w:color w:val="000000" w:themeColor="text1"/>
          <w:sz w:val="21"/>
          <w:szCs w:val="21"/>
          <w:u w:val="single"/>
          <w:lang w:val="en-US" w:eastAsia="zh-CN"/>
          <w14:textFill>
            <w14:solidFill>
              <w14:schemeClr w14:val="tx1"/>
            </w14:solidFill>
          </w14:textFill>
        </w:rPr>
        <w:t xml:space="preserve">                  </w:t>
      </w:r>
      <w:r>
        <w:rPr>
          <w:rFonts w:hint="eastAsia" w:ascii="微软雅黑" w:hAnsi="微软雅黑" w:eastAsia="微软雅黑" w:cs="微软雅黑"/>
          <w:bCs w:val="0"/>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color w:val="000000" w:themeColor="text1"/>
          <w:sz w:val="21"/>
          <w:szCs w:val="21"/>
          <w14:textFill>
            <w14:solidFill>
              <w14:schemeClr w14:val="tx1"/>
            </w14:solidFill>
          </w14:textFill>
        </w:rPr>
        <w:t>签署本合同。</w:t>
      </w:r>
    </w:p>
    <w:p w14:paraId="6BE5AC33">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textAlignment w:val="auto"/>
        <w:rPr>
          <w:rFonts w:hint="eastAsia" w:eastAsia="微软雅黑"/>
          <w:b w:val="0"/>
          <w:color w:val="000000" w:themeColor="text1"/>
          <w:sz w:val="22"/>
          <w:szCs w:val="22"/>
          <w14:textFill>
            <w14:solidFill>
              <w14:schemeClr w14:val="tx1"/>
            </w14:solidFill>
          </w14:textFill>
        </w:rPr>
      </w:pPr>
    </w:p>
    <w:p w14:paraId="4B3F1CD1">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textAlignment w:val="auto"/>
        <w:rPr>
          <w:rFonts w:hint="eastAsia" w:eastAsia="微软雅黑"/>
          <w:b w:val="0"/>
          <w:color w:val="000000" w:themeColor="text1"/>
          <w:sz w:val="22"/>
          <w:szCs w:val="22"/>
          <w14:textFill>
            <w14:solidFill>
              <w14:schemeClr w14:val="tx1"/>
            </w14:solidFill>
          </w14:textFill>
        </w:rPr>
      </w:pPr>
    </w:p>
    <w:p w14:paraId="1E2BE3D1">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eastAsia="微软雅黑"/>
          <w:color w:val="000000" w:themeColor="text1"/>
          <w:sz w:val="24"/>
          <w:szCs w:val="22"/>
          <w14:textFill>
            <w14:solidFill>
              <w14:schemeClr w14:val="tx1"/>
            </w14:solidFill>
          </w14:textFill>
        </w:rPr>
        <w:t>甲方（盖章）：                           乙方（盖章）：</w:t>
      </w:r>
    </w:p>
    <w:p w14:paraId="0DA45D9D">
      <w:pPr>
        <w:keepNext w:val="0"/>
        <w:keepLines w:val="0"/>
        <w:pageBreakBefore w:val="0"/>
        <w:widowControl w:val="0"/>
        <w:tabs>
          <w:tab w:val="left" w:pos="4962"/>
        </w:tabs>
        <w:kinsoku/>
        <w:wordWrap/>
        <w:overflowPunct/>
        <w:topLinePunct w:val="0"/>
        <w:autoSpaceDE w:val="0"/>
        <w:autoSpaceDN w:val="0"/>
        <w:bidi w:val="0"/>
        <w:adjustRightInd w:val="0"/>
        <w:snapToGrid/>
        <w:spacing w:line="440" w:lineRule="exact"/>
        <w:ind w:left="0" w:leftChars="0" w:firstLine="0" w:firstLineChars="0"/>
        <w:textAlignment w:val="auto"/>
        <w:rPr>
          <w:rFonts w:hint="eastAsia"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单位全称：重庆天原化工有限公司</w:t>
      </w:r>
      <w:r>
        <w:rPr>
          <w:rFonts w:eastAsia="微软雅黑"/>
          <w:color w:val="000000" w:themeColor="text1"/>
          <w:sz w:val="24"/>
          <w:szCs w:val="22"/>
          <w14:textFill>
            <w14:solidFill>
              <w14:schemeClr w14:val="tx1"/>
            </w14:solidFill>
          </w14:textFill>
        </w:rPr>
        <w:t xml:space="preserve">     </w:t>
      </w:r>
      <w:r>
        <w:rPr>
          <w:rFonts w:hint="eastAsia" w:eastAsia="微软雅黑"/>
          <w:color w:val="000000" w:themeColor="text1"/>
          <w:sz w:val="24"/>
          <w:szCs w:val="22"/>
          <w:lang w:val="en-US" w:eastAsia="zh-CN"/>
          <w14:textFill>
            <w14:solidFill>
              <w14:schemeClr w14:val="tx1"/>
            </w14:solidFill>
          </w14:textFill>
        </w:rPr>
        <w:t xml:space="preserve">      </w:t>
      </w:r>
      <w:r>
        <w:rPr>
          <w:rFonts w:hint="eastAsia" w:eastAsia="微软雅黑"/>
          <w:color w:val="000000" w:themeColor="text1"/>
          <w:sz w:val="24"/>
          <w:szCs w:val="22"/>
          <w14:textFill>
            <w14:solidFill>
              <w14:schemeClr w14:val="tx1"/>
            </w14:solidFill>
          </w14:textFill>
        </w:rPr>
        <w:t>单位全称：</w:t>
      </w:r>
    </w:p>
    <w:p w14:paraId="7437C142">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6240" w:leftChars="0" w:hanging="6240" w:hangingChars="2600"/>
        <w:textAlignment w:val="auto"/>
        <w:rPr>
          <w:rFonts w:hint="eastAsia"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 xml:space="preserve">开户银行：建行涪陵分行                   开户银行： </w:t>
      </w:r>
    </w:p>
    <w:p w14:paraId="0C7B9399">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银行账号：50001314500050200153           银行账号：</w:t>
      </w:r>
    </w:p>
    <w:p w14:paraId="059E8272">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联行号：105669025003                     联行号：</w:t>
      </w:r>
    </w:p>
    <w:p w14:paraId="61F4C396">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纳税人</w:t>
      </w:r>
      <w:r>
        <w:rPr>
          <w:rFonts w:eastAsia="微软雅黑"/>
          <w:color w:val="000000" w:themeColor="text1"/>
          <w:sz w:val="24"/>
          <w:szCs w:val="22"/>
          <w14:textFill>
            <w14:solidFill>
              <w14:schemeClr w14:val="tx1"/>
            </w14:solidFill>
          </w14:textFill>
        </w:rPr>
        <w:t>识别</w:t>
      </w:r>
      <w:r>
        <w:rPr>
          <w:rFonts w:hint="eastAsia" w:eastAsia="微软雅黑"/>
          <w:color w:val="000000" w:themeColor="text1"/>
          <w:sz w:val="24"/>
          <w:szCs w:val="22"/>
          <w14:textFill>
            <w14:solidFill>
              <w14:schemeClr w14:val="tx1"/>
            </w14:solidFill>
          </w14:textFill>
        </w:rPr>
        <w:t>号：</w:t>
      </w:r>
      <w:r>
        <w:rPr>
          <w:rFonts w:eastAsia="微软雅黑"/>
          <w:color w:val="000000" w:themeColor="text1"/>
          <w:sz w:val="24"/>
          <w:szCs w:val="22"/>
          <w14:textFill>
            <w14:solidFill>
              <w14:schemeClr w14:val="tx1"/>
            </w14:solidFill>
          </w14:textFill>
        </w:rPr>
        <w:t>9150010</w:t>
      </w:r>
      <w:r>
        <w:rPr>
          <w:rFonts w:hint="eastAsia" w:eastAsia="微软雅黑"/>
          <w:color w:val="000000" w:themeColor="text1"/>
          <w:sz w:val="24"/>
          <w:szCs w:val="22"/>
          <w14:textFill>
            <w14:solidFill>
              <w14:schemeClr w14:val="tx1"/>
            </w14:solidFill>
          </w14:textFill>
        </w:rPr>
        <w:t>2778494910P         纳税人</w:t>
      </w:r>
      <w:r>
        <w:rPr>
          <w:rFonts w:eastAsia="微软雅黑"/>
          <w:color w:val="000000" w:themeColor="text1"/>
          <w:sz w:val="24"/>
          <w:szCs w:val="22"/>
          <w14:textFill>
            <w14:solidFill>
              <w14:schemeClr w14:val="tx1"/>
            </w14:solidFill>
          </w14:textFill>
        </w:rPr>
        <w:t>识别</w:t>
      </w:r>
      <w:r>
        <w:rPr>
          <w:rFonts w:hint="eastAsia" w:eastAsia="微软雅黑"/>
          <w:color w:val="000000" w:themeColor="text1"/>
          <w:sz w:val="24"/>
          <w:szCs w:val="22"/>
          <w14:textFill>
            <w14:solidFill>
              <w14:schemeClr w14:val="tx1"/>
            </w14:solidFill>
          </w14:textFill>
        </w:rPr>
        <w:t>号：</w:t>
      </w:r>
    </w:p>
    <w:p w14:paraId="7F3B6418">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6600" w:leftChars="0" w:hanging="6600" w:hangingChars="275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办公</w:t>
      </w:r>
      <w:r>
        <w:rPr>
          <w:rFonts w:eastAsia="微软雅黑"/>
          <w:color w:val="000000" w:themeColor="text1"/>
          <w:sz w:val="24"/>
          <w:szCs w:val="22"/>
          <w14:textFill>
            <w14:solidFill>
              <w14:schemeClr w14:val="tx1"/>
            </w14:solidFill>
          </w14:textFill>
        </w:rPr>
        <w:t>地址</w:t>
      </w:r>
      <w:r>
        <w:rPr>
          <w:rFonts w:hint="eastAsia" w:eastAsia="微软雅黑"/>
          <w:color w:val="000000" w:themeColor="text1"/>
          <w:sz w:val="24"/>
          <w:szCs w:val="22"/>
          <w14:textFill>
            <w14:solidFill>
              <w14:schemeClr w14:val="tx1"/>
            </w14:solidFill>
          </w14:textFill>
        </w:rPr>
        <w:t>：重庆市涪陵区白涛街道            办公</w:t>
      </w:r>
      <w:r>
        <w:rPr>
          <w:rFonts w:eastAsia="微软雅黑"/>
          <w:color w:val="000000" w:themeColor="text1"/>
          <w:sz w:val="24"/>
          <w:szCs w:val="22"/>
          <w14:textFill>
            <w14:solidFill>
              <w14:schemeClr w14:val="tx1"/>
            </w14:solidFill>
          </w14:textFill>
        </w:rPr>
        <w:t>地址</w:t>
      </w:r>
      <w:r>
        <w:rPr>
          <w:rFonts w:hint="eastAsia" w:eastAsia="微软雅黑"/>
          <w:color w:val="000000" w:themeColor="text1"/>
          <w:sz w:val="24"/>
          <w:szCs w:val="22"/>
          <w14:textFill>
            <w14:solidFill>
              <w14:schemeClr w14:val="tx1"/>
            </w14:solidFill>
          </w14:textFill>
        </w:rPr>
        <w:t>：</w:t>
      </w:r>
    </w:p>
    <w:p w14:paraId="0D22C219">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hint="eastAsia" w:eastAsia="微软雅黑"/>
          <w:color w:val="000000" w:themeColor="text1"/>
          <w:sz w:val="24"/>
          <w:szCs w:val="22"/>
          <w:u w:val="single"/>
          <w14:textFill>
            <w14:solidFill>
              <w14:schemeClr w14:val="tx1"/>
            </w14:solidFill>
          </w14:textFill>
        </w:rPr>
      </w:pPr>
      <w:r>
        <w:rPr>
          <w:rFonts w:eastAsia="微软雅黑"/>
          <w:color w:val="000000" w:themeColor="text1"/>
          <w:sz w:val="24"/>
          <w:szCs w:val="22"/>
          <w14:textFill>
            <w14:solidFill>
              <w14:schemeClr w14:val="tx1"/>
            </w14:solidFill>
          </w14:textFill>
        </w:rPr>
        <w:t>甲方授权代表（签字）：                    乙方授权代表（签字）：</w:t>
      </w:r>
    </w:p>
    <w:p w14:paraId="573A82C6">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eastAsia="微软雅黑"/>
          <w:color w:val="000000" w:themeColor="text1"/>
          <w:sz w:val="24"/>
          <w:szCs w:val="22"/>
          <w14:textFill>
            <w14:solidFill>
              <w14:schemeClr w14:val="tx1"/>
            </w14:solidFill>
          </w14:textFill>
        </w:rPr>
        <w:t>签订日期：    年   月   日               签订日期：    年   月   日</w:t>
      </w:r>
    </w:p>
    <w:p w14:paraId="3F95D9B3">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42A29678">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77E57721">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502712D7">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55F9E839">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4D4C5E7E">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5FCB613D">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0C0B3A35">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5A873D49">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1E740035">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52360D72">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13515F6E">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p>
    <w:p w14:paraId="49DF8C0E">
      <w:pPr>
        <w:keepNext w:val="0"/>
        <w:keepLines w:val="0"/>
        <w:pageBreakBefore w:val="0"/>
        <w:kinsoku/>
        <w:overflowPunct/>
        <w:topLinePunct w:val="0"/>
        <w:bidi w:val="0"/>
        <w:spacing w:line="440" w:lineRule="exact"/>
        <w:ind w:left="0" w:left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p>
    <w:p w14:paraId="7165C4AD">
      <w:pPr>
        <w:keepNext w:val="0"/>
        <w:keepLines w:val="0"/>
        <w:pageBreakBefore w:val="0"/>
        <w:kinsoku/>
        <w:overflowPunct/>
        <w:topLinePunct w:val="0"/>
        <w:bidi w:val="0"/>
        <w:spacing w:line="440" w:lineRule="exact"/>
        <w:ind w:left="0" w:leftChars="0"/>
        <w:textAlignment w:val="auto"/>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pPr>
    </w:p>
    <w:p w14:paraId="5CC0763F">
      <w:pPr>
        <w:keepNext w:val="0"/>
        <w:keepLines w:val="0"/>
        <w:pageBreakBefore w:val="0"/>
        <w:widowControl w:val="0"/>
        <w:kinsoku/>
        <w:overflowPunct/>
        <w:topLinePunct w:val="0"/>
        <w:autoSpaceDE/>
        <w:autoSpaceDN/>
        <w:bidi w:val="0"/>
        <w:adjustRightInd/>
        <w:spacing w:line="600" w:lineRule="exact"/>
        <w:ind w:left="0" w:leftChars="0"/>
        <w:jc w:val="center"/>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天原化工</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画册设计内容</w:t>
      </w:r>
    </w:p>
    <w:p w14:paraId="681B1CCA">
      <w:pPr>
        <w:numPr>
          <w:ilvl w:val="0"/>
          <w:numId w:val="0"/>
        </w:numPr>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核心价值观：赋能、坚守、担当、执行、感恩</w:t>
      </w:r>
    </w:p>
    <w:p w14:paraId="4E9ACA1E">
      <w:pPr>
        <w:numPr>
          <w:ilvl w:val="0"/>
          <w:numId w:val="0"/>
        </w:numPr>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企业精神：责任、创新、诚信、和谐</w:t>
      </w:r>
    </w:p>
    <w:p w14:paraId="66A8D79E">
      <w:pPr>
        <w:numPr>
          <w:ilvl w:val="0"/>
          <w:numId w:val="0"/>
        </w:numPr>
        <w:ind w:firstLine="640" w:firstLineChars="200"/>
        <w:jc w:val="left"/>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优良传统：自力更生    自强不息</w:t>
      </w:r>
    </w:p>
    <w:p w14:paraId="0CFA7572">
      <w:pPr>
        <w:numPr>
          <w:ilvl w:val="0"/>
          <w:numId w:val="0"/>
        </w:numPr>
        <w:ind w:firstLine="640" w:firstLineChars="200"/>
        <w:jc w:val="left"/>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 xml:space="preserve">企业愿景：百年天原   绿色发展 </w:t>
      </w:r>
    </w:p>
    <w:p w14:paraId="7B18FE82">
      <w:pPr>
        <w:numPr>
          <w:ilvl w:val="0"/>
          <w:numId w:val="0"/>
        </w:numPr>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安全方针：安全第一  预防为主  综合治理  科学管理</w:t>
      </w:r>
    </w:p>
    <w:p w14:paraId="6546DD65">
      <w:pPr>
        <w:numPr>
          <w:ilvl w:val="0"/>
          <w:numId w:val="0"/>
        </w:numPr>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质量方针：关注顾客 创新管理 打造精品 超越自我</w:t>
      </w:r>
    </w:p>
    <w:p w14:paraId="75140572">
      <w:pPr>
        <w:numPr>
          <w:ilvl w:val="0"/>
          <w:numId w:val="0"/>
        </w:numPr>
        <w:ind w:firstLine="640" w:firstLineChars="200"/>
        <w:jc w:val="left"/>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p>
    <w:p w14:paraId="3282EA1F">
      <w:pPr>
        <w:numPr>
          <w:ilvl w:val="0"/>
          <w:numId w:val="0"/>
        </w:numPr>
        <w:ind w:firstLine="640" w:firstLineChars="200"/>
        <w:jc w:val="left"/>
        <w:rPr>
          <w:rFonts w:hint="default"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以下为公司相关元素，可参考使用。</w:t>
      </w:r>
    </w:p>
    <w:p w14:paraId="0C21447C">
      <w:pPr>
        <w:numPr>
          <w:ilvl w:val="0"/>
          <w:numId w:val="0"/>
        </w:numPr>
        <w:ind w:firstLine="640" w:firstLineChars="200"/>
        <w:jc w:val="left"/>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公司LOGO（原色、白色各一个）</w:t>
      </w:r>
    </w:p>
    <w:p w14:paraId="5D54FB47">
      <w:pPr>
        <w:numPr>
          <w:ilvl w:val="0"/>
          <w:numId w:val="0"/>
        </w:numPr>
        <w:ind w:firstLine="640" w:firstLineChars="200"/>
        <w:jc w:val="left"/>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drawing>
          <wp:inline distT="0" distB="0" distL="114300" distR="114300">
            <wp:extent cx="2181860" cy="591820"/>
            <wp:effectExtent l="0" t="0" r="8890" b="17780"/>
            <wp:docPr id="4" name="图片 4" descr="天原标志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天原标志 透明"/>
                    <pic:cNvPicPr>
                      <a:picLocks noChangeAspect="1"/>
                    </pic:cNvPicPr>
                  </pic:nvPicPr>
                  <pic:blipFill>
                    <a:blip r:embed="rId5"/>
                    <a:stretch>
                      <a:fillRect/>
                    </a:stretch>
                  </pic:blipFill>
                  <pic:spPr>
                    <a:xfrm>
                      <a:off x="0" y="0"/>
                      <a:ext cx="2181860" cy="591820"/>
                    </a:xfrm>
                    <a:prstGeom prst="rect">
                      <a:avLst/>
                    </a:prstGeom>
                  </pic:spPr>
                </pic:pic>
              </a:graphicData>
            </a:graphic>
          </wp:inline>
        </w:drawing>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 xml:space="preserve">  </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drawing>
          <wp:inline distT="0" distB="0" distL="114300" distR="114300">
            <wp:extent cx="2120265" cy="596900"/>
            <wp:effectExtent l="0" t="0" r="13335" b="12700"/>
            <wp:docPr id="1" name="图片 1" descr="白色  左右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色  左右LOGO"/>
                    <pic:cNvPicPr>
                      <a:picLocks noChangeAspect="1"/>
                    </pic:cNvPicPr>
                  </pic:nvPicPr>
                  <pic:blipFill>
                    <a:blip r:embed="rId6"/>
                    <a:stretch>
                      <a:fillRect/>
                    </a:stretch>
                  </pic:blipFill>
                  <pic:spPr>
                    <a:xfrm>
                      <a:off x="0" y="0"/>
                      <a:ext cx="2120265" cy="596900"/>
                    </a:xfrm>
                    <a:prstGeom prst="rect">
                      <a:avLst/>
                    </a:prstGeom>
                  </pic:spPr>
                </pic:pic>
              </a:graphicData>
            </a:graphic>
          </wp:inline>
        </w:drawing>
      </w:r>
    </w:p>
    <w:p w14:paraId="41C4A92C">
      <w:pPr>
        <w:numPr>
          <w:ilvl w:val="0"/>
          <w:numId w:val="0"/>
        </w:numPr>
        <w:ind w:firstLine="640" w:firstLineChars="200"/>
        <w:jc w:val="left"/>
        <w:rPr>
          <w:rFonts w:hint="default"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公司办公楼图片</w:t>
      </w:r>
    </w:p>
    <w:p w14:paraId="5FF3A8B9">
      <w:pPr>
        <w:numPr>
          <w:ilvl w:val="0"/>
          <w:numId w:val="0"/>
        </w:numPr>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drawing>
          <wp:inline distT="0" distB="0" distL="114300" distR="114300">
            <wp:extent cx="3008630" cy="2132330"/>
            <wp:effectExtent l="0" t="0" r="1270" b="1270"/>
            <wp:docPr id="5" name="图片 5" descr="天原化工办公大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天原化工办公大楼"/>
                    <pic:cNvPicPr>
                      <a:picLocks noChangeAspect="1"/>
                    </pic:cNvPicPr>
                  </pic:nvPicPr>
                  <pic:blipFill>
                    <a:blip r:embed="rId7"/>
                    <a:stretch>
                      <a:fillRect/>
                    </a:stretch>
                  </pic:blipFill>
                  <pic:spPr>
                    <a:xfrm>
                      <a:off x="0" y="0"/>
                      <a:ext cx="3008630" cy="2132330"/>
                    </a:xfrm>
                    <a:prstGeom prst="rect">
                      <a:avLst/>
                    </a:prstGeom>
                  </pic:spPr>
                </pic:pic>
              </a:graphicData>
            </a:graphic>
          </wp:inline>
        </w:drawing>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8C97C"/>
    <w:multiLevelType w:val="singleLevel"/>
    <w:tmpl w:val="E868C9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DI4NDQzN2ZmOWEyNDg2MDY0NjQ3MzBhMGJlZGMifQ=="/>
  </w:docVars>
  <w:rsids>
    <w:rsidRoot w:val="006C5D5D"/>
    <w:rsid w:val="00024620"/>
    <w:rsid w:val="00132548"/>
    <w:rsid w:val="001F6E63"/>
    <w:rsid w:val="00225D9C"/>
    <w:rsid w:val="002A6E18"/>
    <w:rsid w:val="002D269B"/>
    <w:rsid w:val="00314948"/>
    <w:rsid w:val="00461502"/>
    <w:rsid w:val="00586FEC"/>
    <w:rsid w:val="006C5D5D"/>
    <w:rsid w:val="008A70F8"/>
    <w:rsid w:val="009E426D"/>
    <w:rsid w:val="00AA3CEC"/>
    <w:rsid w:val="00B34D91"/>
    <w:rsid w:val="00BF2155"/>
    <w:rsid w:val="00C12202"/>
    <w:rsid w:val="00D05BB5"/>
    <w:rsid w:val="00D323AF"/>
    <w:rsid w:val="00D5688F"/>
    <w:rsid w:val="00ED340C"/>
    <w:rsid w:val="01377E97"/>
    <w:rsid w:val="014A102B"/>
    <w:rsid w:val="01A249C3"/>
    <w:rsid w:val="01AA7D1B"/>
    <w:rsid w:val="01E7687A"/>
    <w:rsid w:val="01EA0118"/>
    <w:rsid w:val="020F7B7E"/>
    <w:rsid w:val="022A7540"/>
    <w:rsid w:val="028247F4"/>
    <w:rsid w:val="029D518A"/>
    <w:rsid w:val="02B61945"/>
    <w:rsid w:val="02DD1A2B"/>
    <w:rsid w:val="037979A5"/>
    <w:rsid w:val="0385634A"/>
    <w:rsid w:val="03BB0651"/>
    <w:rsid w:val="03D35563"/>
    <w:rsid w:val="04155F9E"/>
    <w:rsid w:val="044B1342"/>
    <w:rsid w:val="04842AA6"/>
    <w:rsid w:val="04B35139"/>
    <w:rsid w:val="04E6106A"/>
    <w:rsid w:val="05025778"/>
    <w:rsid w:val="052D0A47"/>
    <w:rsid w:val="0530678A"/>
    <w:rsid w:val="05AB5B64"/>
    <w:rsid w:val="05EA06E6"/>
    <w:rsid w:val="061816F7"/>
    <w:rsid w:val="0623356C"/>
    <w:rsid w:val="06475B39"/>
    <w:rsid w:val="06B07B82"/>
    <w:rsid w:val="074D717F"/>
    <w:rsid w:val="0777244E"/>
    <w:rsid w:val="07837045"/>
    <w:rsid w:val="078A2181"/>
    <w:rsid w:val="07E1307F"/>
    <w:rsid w:val="07F615C4"/>
    <w:rsid w:val="07FC2953"/>
    <w:rsid w:val="082E554B"/>
    <w:rsid w:val="085B1D6F"/>
    <w:rsid w:val="085E53BC"/>
    <w:rsid w:val="08601134"/>
    <w:rsid w:val="088E7A4F"/>
    <w:rsid w:val="08CB1229"/>
    <w:rsid w:val="08CE2541"/>
    <w:rsid w:val="08D64259"/>
    <w:rsid w:val="08DB07BA"/>
    <w:rsid w:val="0905232F"/>
    <w:rsid w:val="09456ADD"/>
    <w:rsid w:val="09C35E1E"/>
    <w:rsid w:val="0A456833"/>
    <w:rsid w:val="0AAB6B91"/>
    <w:rsid w:val="0B13248D"/>
    <w:rsid w:val="0B2D40C1"/>
    <w:rsid w:val="0B2E72C7"/>
    <w:rsid w:val="0B505490"/>
    <w:rsid w:val="0B674587"/>
    <w:rsid w:val="0B6D6042"/>
    <w:rsid w:val="0B996424"/>
    <w:rsid w:val="0BC1638D"/>
    <w:rsid w:val="0BD04822"/>
    <w:rsid w:val="0BF51846"/>
    <w:rsid w:val="0BFB63FB"/>
    <w:rsid w:val="0C193AD3"/>
    <w:rsid w:val="0C29234A"/>
    <w:rsid w:val="0C34090D"/>
    <w:rsid w:val="0C9B6BDE"/>
    <w:rsid w:val="0CBF0B1F"/>
    <w:rsid w:val="0CD84C65"/>
    <w:rsid w:val="0CF84031"/>
    <w:rsid w:val="0D0310AE"/>
    <w:rsid w:val="0D29243C"/>
    <w:rsid w:val="0D562B05"/>
    <w:rsid w:val="0D8E4510"/>
    <w:rsid w:val="0DA16476"/>
    <w:rsid w:val="0E1F7F78"/>
    <w:rsid w:val="0E5E7EC3"/>
    <w:rsid w:val="0E855450"/>
    <w:rsid w:val="0EB9159E"/>
    <w:rsid w:val="0EC56195"/>
    <w:rsid w:val="0ECC1337"/>
    <w:rsid w:val="0ED9579C"/>
    <w:rsid w:val="0F144A26"/>
    <w:rsid w:val="0F39623B"/>
    <w:rsid w:val="0F403A6D"/>
    <w:rsid w:val="0F470958"/>
    <w:rsid w:val="0F492922"/>
    <w:rsid w:val="0F4E7F38"/>
    <w:rsid w:val="0F672DA8"/>
    <w:rsid w:val="0F6C4862"/>
    <w:rsid w:val="0F8A6A96"/>
    <w:rsid w:val="0F8C0A60"/>
    <w:rsid w:val="0FB104C7"/>
    <w:rsid w:val="0FE17A68"/>
    <w:rsid w:val="0FF15846"/>
    <w:rsid w:val="10321608"/>
    <w:rsid w:val="109C599C"/>
    <w:rsid w:val="10A5002C"/>
    <w:rsid w:val="10D40911"/>
    <w:rsid w:val="11050ACA"/>
    <w:rsid w:val="112C1DFD"/>
    <w:rsid w:val="11380EA0"/>
    <w:rsid w:val="11513D10"/>
    <w:rsid w:val="115B693C"/>
    <w:rsid w:val="123D4AB7"/>
    <w:rsid w:val="127203E1"/>
    <w:rsid w:val="128D0D77"/>
    <w:rsid w:val="12B91B6C"/>
    <w:rsid w:val="12D270D2"/>
    <w:rsid w:val="1312127D"/>
    <w:rsid w:val="1323348A"/>
    <w:rsid w:val="1356560D"/>
    <w:rsid w:val="135B70C7"/>
    <w:rsid w:val="13653AA2"/>
    <w:rsid w:val="137837D5"/>
    <w:rsid w:val="138E124B"/>
    <w:rsid w:val="1399374C"/>
    <w:rsid w:val="13B32A60"/>
    <w:rsid w:val="13F35552"/>
    <w:rsid w:val="146D70B2"/>
    <w:rsid w:val="14A330D9"/>
    <w:rsid w:val="14D25167"/>
    <w:rsid w:val="15477903"/>
    <w:rsid w:val="15640AA1"/>
    <w:rsid w:val="158D108E"/>
    <w:rsid w:val="1598015F"/>
    <w:rsid w:val="15D05B4B"/>
    <w:rsid w:val="15EC2259"/>
    <w:rsid w:val="16094BB9"/>
    <w:rsid w:val="160B6B83"/>
    <w:rsid w:val="161C2B3E"/>
    <w:rsid w:val="1651030E"/>
    <w:rsid w:val="165B2F3A"/>
    <w:rsid w:val="1674438F"/>
    <w:rsid w:val="167757BB"/>
    <w:rsid w:val="16921052"/>
    <w:rsid w:val="16C805D0"/>
    <w:rsid w:val="16D57191"/>
    <w:rsid w:val="16F72C63"/>
    <w:rsid w:val="16F75359"/>
    <w:rsid w:val="1724541E"/>
    <w:rsid w:val="17667DE9"/>
    <w:rsid w:val="177644D0"/>
    <w:rsid w:val="177E2F9C"/>
    <w:rsid w:val="17942BA8"/>
    <w:rsid w:val="17A27073"/>
    <w:rsid w:val="17E05DED"/>
    <w:rsid w:val="18115FA7"/>
    <w:rsid w:val="18167A61"/>
    <w:rsid w:val="18784278"/>
    <w:rsid w:val="18A97A88"/>
    <w:rsid w:val="18B878B8"/>
    <w:rsid w:val="18E611E1"/>
    <w:rsid w:val="18FA798C"/>
    <w:rsid w:val="190873AA"/>
    <w:rsid w:val="193F08F1"/>
    <w:rsid w:val="197639DB"/>
    <w:rsid w:val="19832ED4"/>
    <w:rsid w:val="1A05020B"/>
    <w:rsid w:val="1A147FD0"/>
    <w:rsid w:val="1A2A15A2"/>
    <w:rsid w:val="1A4C7095"/>
    <w:rsid w:val="1AE23C2A"/>
    <w:rsid w:val="1AF916A0"/>
    <w:rsid w:val="1B0C5198"/>
    <w:rsid w:val="1B3B21F7"/>
    <w:rsid w:val="1B4F08EE"/>
    <w:rsid w:val="1B5763C6"/>
    <w:rsid w:val="1B701236"/>
    <w:rsid w:val="1B9B2757"/>
    <w:rsid w:val="1BC53330"/>
    <w:rsid w:val="1C024584"/>
    <w:rsid w:val="1C273FEB"/>
    <w:rsid w:val="1C2D7127"/>
    <w:rsid w:val="1C66296E"/>
    <w:rsid w:val="1C6A2129"/>
    <w:rsid w:val="1C730FDE"/>
    <w:rsid w:val="1C8C02F2"/>
    <w:rsid w:val="1CC655B2"/>
    <w:rsid w:val="1CCC6940"/>
    <w:rsid w:val="1D3F7112"/>
    <w:rsid w:val="1D6C45B5"/>
    <w:rsid w:val="1D9B6A3E"/>
    <w:rsid w:val="1DCC36A8"/>
    <w:rsid w:val="1DD25B79"/>
    <w:rsid w:val="1DF20628"/>
    <w:rsid w:val="1E454BFC"/>
    <w:rsid w:val="1ED16490"/>
    <w:rsid w:val="1EE44415"/>
    <w:rsid w:val="1F071AAD"/>
    <w:rsid w:val="1F136AA8"/>
    <w:rsid w:val="1F262338"/>
    <w:rsid w:val="1F645556"/>
    <w:rsid w:val="1F7D3F22"/>
    <w:rsid w:val="1F890B18"/>
    <w:rsid w:val="1F8A4FBC"/>
    <w:rsid w:val="1F941997"/>
    <w:rsid w:val="1F9A0F77"/>
    <w:rsid w:val="1FC009DE"/>
    <w:rsid w:val="207B4905"/>
    <w:rsid w:val="20932D3C"/>
    <w:rsid w:val="20967991"/>
    <w:rsid w:val="211430CB"/>
    <w:rsid w:val="2120725A"/>
    <w:rsid w:val="213056EF"/>
    <w:rsid w:val="214C004F"/>
    <w:rsid w:val="21696E53"/>
    <w:rsid w:val="21937A2C"/>
    <w:rsid w:val="21BA76AF"/>
    <w:rsid w:val="21D70261"/>
    <w:rsid w:val="21E62252"/>
    <w:rsid w:val="220D5A31"/>
    <w:rsid w:val="22124DF5"/>
    <w:rsid w:val="223905D4"/>
    <w:rsid w:val="2254540E"/>
    <w:rsid w:val="227E692E"/>
    <w:rsid w:val="227F3E6A"/>
    <w:rsid w:val="22D96279"/>
    <w:rsid w:val="23305E7B"/>
    <w:rsid w:val="233174FD"/>
    <w:rsid w:val="23810484"/>
    <w:rsid w:val="23955CDE"/>
    <w:rsid w:val="23A32D23"/>
    <w:rsid w:val="23BC14BC"/>
    <w:rsid w:val="23E26A49"/>
    <w:rsid w:val="23F314B9"/>
    <w:rsid w:val="243B4AD7"/>
    <w:rsid w:val="2471674B"/>
    <w:rsid w:val="249A6DF1"/>
    <w:rsid w:val="24E72569"/>
    <w:rsid w:val="250C1FD0"/>
    <w:rsid w:val="251A0B90"/>
    <w:rsid w:val="251F61A7"/>
    <w:rsid w:val="25253091"/>
    <w:rsid w:val="25382DC5"/>
    <w:rsid w:val="253B0B07"/>
    <w:rsid w:val="25513E86"/>
    <w:rsid w:val="25783B09"/>
    <w:rsid w:val="25E76599"/>
    <w:rsid w:val="25EB7751"/>
    <w:rsid w:val="25EE7927"/>
    <w:rsid w:val="25FA62CC"/>
    <w:rsid w:val="2609650F"/>
    <w:rsid w:val="26A12BEB"/>
    <w:rsid w:val="26C012C4"/>
    <w:rsid w:val="27286E69"/>
    <w:rsid w:val="27400656"/>
    <w:rsid w:val="275F0ADD"/>
    <w:rsid w:val="27710810"/>
    <w:rsid w:val="27E407AD"/>
    <w:rsid w:val="27F2030D"/>
    <w:rsid w:val="28017DE6"/>
    <w:rsid w:val="28041684"/>
    <w:rsid w:val="281C0B48"/>
    <w:rsid w:val="28461C9C"/>
    <w:rsid w:val="28754330"/>
    <w:rsid w:val="288612B9"/>
    <w:rsid w:val="289F4309"/>
    <w:rsid w:val="28A83AC1"/>
    <w:rsid w:val="28AD5C47"/>
    <w:rsid w:val="28B12855"/>
    <w:rsid w:val="28D9666D"/>
    <w:rsid w:val="28E514B5"/>
    <w:rsid w:val="28F156C9"/>
    <w:rsid w:val="29451F54"/>
    <w:rsid w:val="295B3526"/>
    <w:rsid w:val="296F0D7F"/>
    <w:rsid w:val="29721E80"/>
    <w:rsid w:val="29787C34"/>
    <w:rsid w:val="297939AC"/>
    <w:rsid w:val="2987431B"/>
    <w:rsid w:val="299D769A"/>
    <w:rsid w:val="299F78B6"/>
    <w:rsid w:val="29BF3AB4"/>
    <w:rsid w:val="29D67050"/>
    <w:rsid w:val="2A0D0CC4"/>
    <w:rsid w:val="2A2C6C70"/>
    <w:rsid w:val="2A4C2E6E"/>
    <w:rsid w:val="2A750617"/>
    <w:rsid w:val="2AB949A8"/>
    <w:rsid w:val="2AE158D3"/>
    <w:rsid w:val="2B0F07A7"/>
    <w:rsid w:val="2B116592"/>
    <w:rsid w:val="2B30238E"/>
    <w:rsid w:val="2B7D59D5"/>
    <w:rsid w:val="2BCA042B"/>
    <w:rsid w:val="2BCC4C6B"/>
    <w:rsid w:val="2C0A4D8F"/>
    <w:rsid w:val="2C1005F7"/>
    <w:rsid w:val="2C332538"/>
    <w:rsid w:val="2C710C40"/>
    <w:rsid w:val="2CFC5020"/>
    <w:rsid w:val="2D177764"/>
    <w:rsid w:val="2D2105E2"/>
    <w:rsid w:val="2D245F7D"/>
    <w:rsid w:val="2D2732F3"/>
    <w:rsid w:val="2D5664DE"/>
    <w:rsid w:val="2D6C3F53"/>
    <w:rsid w:val="2DB63420"/>
    <w:rsid w:val="2DD90EBD"/>
    <w:rsid w:val="2DFE5021"/>
    <w:rsid w:val="2E0E500A"/>
    <w:rsid w:val="2E481A0A"/>
    <w:rsid w:val="2E712ADC"/>
    <w:rsid w:val="2E7562F9"/>
    <w:rsid w:val="2E783F54"/>
    <w:rsid w:val="2E933762"/>
    <w:rsid w:val="2E9C43C4"/>
    <w:rsid w:val="2EA8720D"/>
    <w:rsid w:val="2EB55B7D"/>
    <w:rsid w:val="2EB74DCD"/>
    <w:rsid w:val="2F230642"/>
    <w:rsid w:val="2FA23C5C"/>
    <w:rsid w:val="2FC11C09"/>
    <w:rsid w:val="2FD31284"/>
    <w:rsid w:val="2FE2003A"/>
    <w:rsid w:val="30006BD5"/>
    <w:rsid w:val="30183F1E"/>
    <w:rsid w:val="30191A45"/>
    <w:rsid w:val="301A4307"/>
    <w:rsid w:val="30744ECD"/>
    <w:rsid w:val="30BF71D8"/>
    <w:rsid w:val="30D836AE"/>
    <w:rsid w:val="310275C4"/>
    <w:rsid w:val="313F3473"/>
    <w:rsid w:val="318C4991"/>
    <w:rsid w:val="31CC4FC0"/>
    <w:rsid w:val="31E3055C"/>
    <w:rsid w:val="31ED4F37"/>
    <w:rsid w:val="32016DBC"/>
    <w:rsid w:val="3216623C"/>
    <w:rsid w:val="323808A8"/>
    <w:rsid w:val="32587426"/>
    <w:rsid w:val="32C57C62"/>
    <w:rsid w:val="32E62367"/>
    <w:rsid w:val="333F7A14"/>
    <w:rsid w:val="334212B2"/>
    <w:rsid w:val="335D40FC"/>
    <w:rsid w:val="3364747B"/>
    <w:rsid w:val="336D42DD"/>
    <w:rsid w:val="337376BE"/>
    <w:rsid w:val="33837901"/>
    <w:rsid w:val="3390201E"/>
    <w:rsid w:val="33947D60"/>
    <w:rsid w:val="33D77C4D"/>
    <w:rsid w:val="341744ED"/>
    <w:rsid w:val="34394463"/>
    <w:rsid w:val="345B6AD0"/>
    <w:rsid w:val="347E456C"/>
    <w:rsid w:val="348F22D5"/>
    <w:rsid w:val="34993154"/>
    <w:rsid w:val="34AE6BFF"/>
    <w:rsid w:val="350607E9"/>
    <w:rsid w:val="351647A5"/>
    <w:rsid w:val="352765AE"/>
    <w:rsid w:val="352E1AEE"/>
    <w:rsid w:val="35335357"/>
    <w:rsid w:val="35494B7A"/>
    <w:rsid w:val="35C146C8"/>
    <w:rsid w:val="36107BED"/>
    <w:rsid w:val="3628478F"/>
    <w:rsid w:val="36315D3A"/>
    <w:rsid w:val="364A6DFC"/>
    <w:rsid w:val="366B28CE"/>
    <w:rsid w:val="36820344"/>
    <w:rsid w:val="36C50230"/>
    <w:rsid w:val="374B6384"/>
    <w:rsid w:val="379D2F5B"/>
    <w:rsid w:val="37DE5A4E"/>
    <w:rsid w:val="37E868CC"/>
    <w:rsid w:val="38163439"/>
    <w:rsid w:val="38740160"/>
    <w:rsid w:val="38934A76"/>
    <w:rsid w:val="38A65E3F"/>
    <w:rsid w:val="38B93DC5"/>
    <w:rsid w:val="38C5276A"/>
    <w:rsid w:val="38D66725"/>
    <w:rsid w:val="39477D26"/>
    <w:rsid w:val="39912294"/>
    <w:rsid w:val="39B36A66"/>
    <w:rsid w:val="39D54C2E"/>
    <w:rsid w:val="39E66E3B"/>
    <w:rsid w:val="39F32F6D"/>
    <w:rsid w:val="3A00614F"/>
    <w:rsid w:val="3A1A6AE5"/>
    <w:rsid w:val="3A4D0C68"/>
    <w:rsid w:val="3A500759"/>
    <w:rsid w:val="3A511589"/>
    <w:rsid w:val="3A7619B8"/>
    <w:rsid w:val="3A7B57D6"/>
    <w:rsid w:val="3A7C154E"/>
    <w:rsid w:val="3AB111F7"/>
    <w:rsid w:val="3AD76784"/>
    <w:rsid w:val="3B007A89"/>
    <w:rsid w:val="3B5066E8"/>
    <w:rsid w:val="3B583D69"/>
    <w:rsid w:val="3B847D9D"/>
    <w:rsid w:val="3BA50630"/>
    <w:rsid w:val="3BC96A15"/>
    <w:rsid w:val="3BD553B9"/>
    <w:rsid w:val="3BDF11E4"/>
    <w:rsid w:val="3C177780"/>
    <w:rsid w:val="3C463BC1"/>
    <w:rsid w:val="3C6329C5"/>
    <w:rsid w:val="3C7A151D"/>
    <w:rsid w:val="3CA14623"/>
    <w:rsid w:val="3CBE27E3"/>
    <w:rsid w:val="3CEB2CAA"/>
    <w:rsid w:val="3CF950D8"/>
    <w:rsid w:val="3D080047"/>
    <w:rsid w:val="3D1131BF"/>
    <w:rsid w:val="3D324146"/>
    <w:rsid w:val="3D347EBE"/>
    <w:rsid w:val="3D4520CB"/>
    <w:rsid w:val="3D624A2B"/>
    <w:rsid w:val="3D785FFC"/>
    <w:rsid w:val="3DAA0180"/>
    <w:rsid w:val="3DC01751"/>
    <w:rsid w:val="3DD74452"/>
    <w:rsid w:val="3E682515"/>
    <w:rsid w:val="3E6B3DB3"/>
    <w:rsid w:val="3EAD617A"/>
    <w:rsid w:val="3ED03C16"/>
    <w:rsid w:val="3EF1250A"/>
    <w:rsid w:val="3EF47905"/>
    <w:rsid w:val="3F03223E"/>
    <w:rsid w:val="3F593C0C"/>
    <w:rsid w:val="3F60143E"/>
    <w:rsid w:val="3F830C89"/>
    <w:rsid w:val="3FA118A5"/>
    <w:rsid w:val="3FB13A48"/>
    <w:rsid w:val="3FCC262F"/>
    <w:rsid w:val="3FE67B95"/>
    <w:rsid w:val="3FFD4EDF"/>
    <w:rsid w:val="400C0C7E"/>
    <w:rsid w:val="40243237"/>
    <w:rsid w:val="40297A82"/>
    <w:rsid w:val="403E6C11"/>
    <w:rsid w:val="40567EAC"/>
    <w:rsid w:val="406B3BF6"/>
    <w:rsid w:val="40752CC7"/>
    <w:rsid w:val="40B03337"/>
    <w:rsid w:val="40CB6D8B"/>
    <w:rsid w:val="40F736DC"/>
    <w:rsid w:val="411C75E7"/>
    <w:rsid w:val="411E3659"/>
    <w:rsid w:val="413D1A37"/>
    <w:rsid w:val="41430644"/>
    <w:rsid w:val="41760AA5"/>
    <w:rsid w:val="418A09F4"/>
    <w:rsid w:val="41AC5EDB"/>
    <w:rsid w:val="42091919"/>
    <w:rsid w:val="420D7A68"/>
    <w:rsid w:val="422B7AE1"/>
    <w:rsid w:val="42D4139B"/>
    <w:rsid w:val="43036368"/>
    <w:rsid w:val="43087E22"/>
    <w:rsid w:val="430D33FA"/>
    <w:rsid w:val="43212C92"/>
    <w:rsid w:val="434D7F2B"/>
    <w:rsid w:val="437A4934"/>
    <w:rsid w:val="437E00E5"/>
    <w:rsid w:val="43C755E8"/>
    <w:rsid w:val="43CC3AB9"/>
    <w:rsid w:val="43FA79AF"/>
    <w:rsid w:val="44104FA2"/>
    <w:rsid w:val="444A6219"/>
    <w:rsid w:val="444C3D3F"/>
    <w:rsid w:val="448636F5"/>
    <w:rsid w:val="448E07FB"/>
    <w:rsid w:val="44AE0556"/>
    <w:rsid w:val="44BA339E"/>
    <w:rsid w:val="44C4421D"/>
    <w:rsid w:val="44D97CC8"/>
    <w:rsid w:val="4531764A"/>
    <w:rsid w:val="456652D4"/>
    <w:rsid w:val="457B2B2E"/>
    <w:rsid w:val="45800144"/>
    <w:rsid w:val="45BE2A1A"/>
    <w:rsid w:val="45C142B9"/>
    <w:rsid w:val="45E306D3"/>
    <w:rsid w:val="45F36B68"/>
    <w:rsid w:val="45F428E0"/>
    <w:rsid w:val="464C2F23"/>
    <w:rsid w:val="4662784A"/>
    <w:rsid w:val="46B00F72"/>
    <w:rsid w:val="46B226AF"/>
    <w:rsid w:val="46C74CCE"/>
    <w:rsid w:val="46DB13AA"/>
    <w:rsid w:val="46E97852"/>
    <w:rsid w:val="46FC37FA"/>
    <w:rsid w:val="47094169"/>
    <w:rsid w:val="47215957"/>
    <w:rsid w:val="47254A66"/>
    <w:rsid w:val="47266AC9"/>
    <w:rsid w:val="47523D62"/>
    <w:rsid w:val="47841A42"/>
    <w:rsid w:val="47CA1B4A"/>
    <w:rsid w:val="480768FB"/>
    <w:rsid w:val="48194880"/>
    <w:rsid w:val="482A4397"/>
    <w:rsid w:val="48390A7E"/>
    <w:rsid w:val="484216E1"/>
    <w:rsid w:val="487D47D4"/>
    <w:rsid w:val="489361DA"/>
    <w:rsid w:val="489363E0"/>
    <w:rsid w:val="48F0738F"/>
    <w:rsid w:val="49125B3D"/>
    <w:rsid w:val="49D30C28"/>
    <w:rsid w:val="49D4280C"/>
    <w:rsid w:val="4A037596"/>
    <w:rsid w:val="4A2A4B22"/>
    <w:rsid w:val="4A2D4613"/>
    <w:rsid w:val="4A2D63C1"/>
    <w:rsid w:val="4A965D14"/>
    <w:rsid w:val="4A985F30"/>
    <w:rsid w:val="4ABE526B"/>
    <w:rsid w:val="4AC13978"/>
    <w:rsid w:val="4AF84C20"/>
    <w:rsid w:val="4B2B2900"/>
    <w:rsid w:val="4B321EE0"/>
    <w:rsid w:val="4B5D6832"/>
    <w:rsid w:val="4B616322"/>
    <w:rsid w:val="4B63653E"/>
    <w:rsid w:val="4BCB40E3"/>
    <w:rsid w:val="4C59524B"/>
    <w:rsid w:val="4C727ACF"/>
    <w:rsid w:val="4C784AD5"/>
    <w:rsid w:val="4C806C7C"/>
    <w:rsid w:val="4C9E7102"/>
    <w:rsid w:val="4CD945DE"/>
    <w:rsid w:val="4CEF5BAF"/>
    <w:rsid w:val="4D1C1756"/>
    <w:rsid w:val="4D471547"/>
    <w:rsid w:val="4D587BF8"/>
    <w:rsid w:val="4D812CAB"/>
    <w:rsid w:val="4E1A4EAE"/>
    <w:rsid w:val="4E4D0DDF"/>
    <w:rsid w:val="4E507C8D"/>
    <w:rsid w:val="4E872543"/>
    <w:rsid w:val="4E883D20"/>
    <w:rsid w:val="4E8B7C40"/>
    <w:rsid w:val="4EA806F3"/>
    <w:rsid w:val="4EC601EB"/>
    <w:rsid w:val="4ED82D9F"/>
    <w:rsid w:val="4EF94AC3"/>
    <w:rsid w:val="4F0911AA"/>
    <w:rsid w:val="4F1D2EA8"/>
    <w:rsid w:val="4F2558B8"/>
    <w:rsid w:val="4F346EDF"/>
    <w:rsid w:val="4F3D2C02"/>
    <w:rsid w:val="4F974A08"/>
    <w:rsid w:val="4F9D5D96"/>
    <w:rsid w:val="4FA8022E"/>
    <w:rsid w:val="50BC3FFA"/>
    <w:rsid w:val="50CA2BBB"/>
    <w:rsid w:val="50CA5DEA"/>
    <w:rsid w:val="50E61077"/>
    <w:rsid w:val="51383FC9"/>
    <w:rsid w:val="5156444F"/>
    <w:rsid w:val="515F763E"/>
    <w:rsid w:val="5162131A"/>
    <w:rsid w:val="51776D26"/>
    <w:rsid w:val="51864D34"/>
    <w:rsid w:val="51937451"/>
    <w:rsid w:val="51E952C3"/>
    <w:rsid w:val="51F461E0"/>
    <w:rsid w:val="522D51B0"/>
    <w:rsid w:val="523227C6"/>
    <w:rsid w:val="524D4779"/>
    <w:rsid w:val="527E5A0B"/>
    <w:rsid w:val="52A01D72"/>
    <w:rsid w:val="52B0193D"/>
    <w:rsid w:val="52B458D1"/>
    <w:rsid w:val="52D970E6"/>
    <w:rsid w:val="52DB2E5E"/>
    <w:rsid w:val="52E53CDC"/>
    <w:rsid w:val="5329609A"/>
    <w:rsid w:val="53536E98"/>
    <w:rsid w:val="53A94D0A"/>
    <w:rsid w:val="53AA2830"/>
    <w:rsid w:val="543842E0"/>
    <w:rsid w:val="544762D1"/>
    <w:rsid w:val="54994D7E"/>
    <w:rsid w:val="54BE47E5"/>
    <w:rsid w:val="54C82FAC"/>
    <w:rsid w:val="5540169E"/>
    <w:rsid w:val="5568451C"/>
    <w:rsid w:val="55742CD6"/>
    <w:rsid w:val="55A27C63"/>
    <w:rsid w:val="55EF6F58"/>
    <w:rsid w:val="56186177"/>
    <w:rsid w:val="56585C1E"/>
    <w:rsid w:val="565C6063"/>
    <w:rsid w:val="569357FD"/>
    <w:rsid w:val="569C6DA8"/>
    <w:rsid w:val="56A01B1B"/>
    <w:rsid w:val="56C1680E"/>
    <w:rsid w:val="56DC53F6"/>
    <w:rsid w:val="56DF0A43"/>
    <w:rsid w:val="56FC15F5"/>
    <w:rsid w:val="56FD199E"/>
    <w:rsid w:val="571E77BD"/>
    <w:rsid w:val="57203535"/>
    <w:rsid w:val="575B631B"/>
    <w:rsid w:val="57623B4D"/>
    <w:rsid w:val="57911D3D"/>
    <w:rsid w:val="57B36157"/>
    <w:rsid w:val="57B95737"/>
    <w:rsid w:val="57BE68AA"/>
    <w:rsid w:val="581125D0"/>
    <w:rsid w:val="58421289"/>
    <w:rsid w:val="585316E8"/>
    <w:rsid w:val="589D28F6"/>
    <w:rsid w:val="58EE114F"/>
    <w:rsid w:val="59155F47"/>
    <w:rsid w:val="591A5FE7"/>
    <w:rsid w:val="59270313"/>
    <w:rsid w:val="595B4CF8"/>
    <w:rsid w:val="599B0B91"/>
    <w:rsid w:val="59E44CEE"/>
    <w:rsid w:val="59FA62BF"/>
    <w:rsid w:val="5A025174"/>
    <w:rsid w:val="5A032C9A"/>
    <w:rsid w:val="5A0507C0"/>
    <w:rsid w:val="5A582FE6"/>
    <w:rsid w:val="5A5C0D28"/>
    <w:rsid w:val="5A7476F4"/>
    <w:rsid w:val="5ABC3575"/>
    <w:rsid w:val="5B136F0D"/>
    <w:rsid w:val="5B4D0671"/>
    <w:rsid w:val="5B5C08B4"/>
    <w:rsid w:val="5B94004E"/>
    <w:rsid w:val="5B995664"/>
    <w:rsid w:val="5B9B13DC"/>
    <w:rsid w:val="5BCE7A03"/>
    <w:rsid w:val="5BF11D4A"/>
    <w:rsid w:val="5C0C052C"/>
    <w:rsid w:val="5C225659"/>
    <w:rsid w:val="5C7E485A"/>
    <w:rsid w:val="5CD6787A"/>
    <w:rsid w:val="5D015BB7"/>
    <w:rsid w:val="5D094A6B"/>
    <w:rsid w:val="5D296EBB"/>
    <w:rsid w:val="5DAC1DE4"/>
    <w:rsid w:val="5DC42740"/>
    <w:rsid w:val="5DF66D9E"/>
    <w:rsid w:val="5E1E62F4"/>
    <w:rsid w:val="5E457770"/>
    <w:rsid w:val="5E532442"/>
    <w:rsid w:val="5ED370DF"/>
    <w:rsid w:val="5F43069B"/>
    <w:rsid w:val="5F7053F6"/>
    <w:rsid w:val="5FFE462F"/>
    <w:rsid w:val="60003F04"/>
    <w:rsid w:val="608179A6"/>
    <w:rsid w:val="6098413C"/>
    <w:rsid w:val="60F15F42"/>
    <w:rsid w:val="61023CAB"/>
    <w:rsid w:val="614B38A4"/>
    <w:rsid w:val="61730705"/>
    <w:rsid w:val="61B34FA6"/>
    <w:rsid w:val="61D4389A"/>
    <w:rsid w:val="61DB44A4"/>
    <w:rsid w:val="61E82EA1"/>
    <w:rsid w:val="62171D6B"/>
    <w:rsid w:val="623C4F9B"/>
    <w:rsid w:val="62C00FEA"/>
    <w:rsid w:val="62D81168"/>
    <w:rsid w:val="62E278F0"/>
    <w:rsid w:val="631308AA"/>
    <w:rsid w:val="63161C90"/>
    <w:rsid w:val="6324615B"/>
    <w:rsid w:val="633019B7"/>
    <w:rsid w:val="635C1619"/>
    <w:rsid w:val="63604CB9"/>
    <w:rsid w:val="637C657A"/>
    <w:rsid w:val="637F7835"/>
    <w:rsid w:val="63BE65AF"/>
    <w:rsid w:val="63DF5CF6"/>
    <w:rsid w:val="641B57B0"/>
    <w:rsid w:val="64283F23"/>
    <w:rsid w:val="64371EBE"/>
    <w:rsid w:val="64616F3B"/>
    <w:rsid w:val="646627A3"/>
    <w:rsid w:val="64D63485"/>
    <w:rsid w:val="64FD6C64"/>
    <w:rsid w:val="65270184"/>
    <w:rsid w:val="652E1513"/>
    <w:rsid w:val="65424712"/>
    <w:rsid w:val="65554CF2"/>
    <w:rsid w:val="659A6BA8"/>
    <w:rsid w:val="659F41BF"/>
    <w:rsid w:val="65C14EA6"/>
    <w:rsid w:val="65D8147F"/>
    <w:rsid w:val="65E73470"/>
    <w:rsid w:val="65F938CF"/>
    <w:rsid w:val="661D24F5"/>
    <w:rsid w:val="66246C6A"/>
    <w:rsid w:val="662A0CA8"/>
    <w:rsid w:val="664B39FF"/>
    <w:rsid w:val="664D3C1B"/>
    <w:rsid w:val="66772A46"/>
    <w:rsid w:val="66A650D9"/>
    <w:rsid w:val="66D25ECE"/>
    <w:rsid w:val="670D6F06"/>
    <w:rsid w:val="67185FD7"/>
    <w:rsid w:val="671958AB"/>
    <w:rsid w:val="67254250"/>
    <w:rsid w:val="674129EC"/>
    <w:rsid w:val="674A70DF"/>
    <w:rsid w:val="678A0557"/>
    <w:rsid w:val="679D028A"/>
    <w:rsid w:val="67A96C2F"/>
    <w:rsid w:val="67D77C0C"/>
    <w:rsid w:val="67ED7463"/>
    <w:rsid w:val="67FC76A6"/>
    <w:rsid w:val="68210EBB"/>
    <w:rsid w:val="68394457"/>
    <w:rsid w:val="6864524C"/>
    <w:rsid w:val="68701E42"/>
    <w:rsid w:val="68A63F49"/>
    <w:rsid w:val="68B57855"/>
    <w:rsid w:val="68E63EB3"/>
    <w:rsid w:val="693A3DB1"/>
    <w:rsid w:val="694A4441"/>
    <w:rsid w:val="695D23C7"/>
    <w:rsid w:val="69735746"/>
    <w:rsid w:val="69833A63"/>
    <w:rsid w:val="698C6808"/>
    <w:rsid w:val="69BA3375"/>
    <w:rsid w:val="69CA10DE"/>
    <w:rsid w:val="69D72179"/>
    <w:rsid w:val="69E86D96"/>
    <w:rsid w:val="69F61ED3"/>
    <w:rsid w:val="6A211646"/>
    <w:rsid w:val="6A3978FF"/>
    <w:rsid w:val="6A3D5D54"/>
    <w:rsid w:val="6A4937F6"/>
    <w:rsid w:val="6A4946F9"/>
    <w:rsid w:val="6A554E4C"/>
    <w:rsid w:val="6ABC4ECB"/>
    <w:rsid w:val="6AC63F9C"/>
    <w:rsid w:val="6ACD532A"/>
    <w:rsid w:val="6AF243BB"/>
    <w:rsid w:val="6B144D07"/>
    <w:rsid w:val="6B250CC2"/>
    <w:rsid w:val="6B27473B"/>
    <w:rsid w:val="6B5E5F82"/>
    <w:rsid w:val="6B6F1F3D"/>
    <w:rsid w:val="6BDF5315"/>
    <w:rsid w:val="6BE4292B"/>
    <w:rsid w:val="6BFF7765"/>
    <w:rsid w:val="6C111246"/>
    <w:rsid w:val="6C2B7950"/>
    <w:rsid w:val="6C553829"/>
    <w:rsid w:val="6C6B4DFB"/>
    <w:rsid w:val="6C8C163F"/>
    <w:rsid w:val="6CA8341E"/>
    <w:rsid w:val="6CF92406"/>
    <w:rsid w:val="6CFE36B4"/>
    <w:rsid w:val="6D051D51"/>
    <w:rsid w:val="6D082649"/>
    <w:rsid w:val="6D162FB8"/>
    <w:rsid w:val="6D4B0788"/>
    <w:rsid w:val="6D5D0BE7"/>
    <w:rsid w:val="6DC76061"/>
    <w:rsid w:val="6DE62A8C"/>
    <w:rsid w:val="6DF1132F"/>
    <w:rsid w:val="6E3F02ED"/>
    <w:rsid w:val="6E5A6ED5"/>
    <w:rsid w:val="6E6733A0"/>
    <w:rsid w:val="6E6B2E90"/>
    <w:rsid w:val="6EA91C0A"/>
    <w:rsid w:val="6ED529FF"/>
    <w:rsid w:val="6EDE7B06"/>
    <w:rsid w:val="6F103A37"/>
    <w:rsid w:val="6FBE7937"/>
    <w:rsid w:val="70467BAB"/>
    <w:rsid w:val="7047792D"/>
    <w:rsid w:val="70CA339F"/>
    <w:rsid w:val="70CE3BAA"/>
    <w:rsid w:val="70DA42FD"/>
    <w:rsid w:val="70EC5DDE"/>
    <w:rsid w:val="70F00AC6"/>
    <w:rsid w:val="714B6FA9"/>
    <w:rsid w:val="71AA0173"/>
    <w:rsid w:val="71B608C6"/>
    <w:rsid w:val="7205184D"/>
    <w:rsid w:val="721D26F3"/>
    <w:rsid w:val="721F290F"/>
    <w:rsid w:val="722D66AE"/>
    <w:rsid w:val="722F68CA"/>
    <w:rsid w:val="72987FCC"/>
    <w:rsid w:val="72A76DC9"/>
    <w:rsid w:val="72AE5A41"/>
    <w:rsid w:val="72C963D7"/>
    <w:rsid w:val="72F73AE7"/>
    <w:rsid w:val="730613D9"/>
    <w:rsid w:val="730D09BA"/>
    <w:rsid w:val="73195B64"/>
    <w:rsid w:val="735A7977"/>
    <w:rsid w:val="737A34D9"/>
    <w:rsid w:val="73852C46"/>
    <w:rsid w:val="73CC7C9B"/>
    <w:rsid w:val="73EB1FA7"/>
    <w:rsid w:val="74291670"/>
    <w:rsid w:val="745F381A"/>
    <w:rsid w:val="74746816"/>
    <w:rsid w:val="74BD1F6B"/>
    <w:rsid w:val="74D21961"/>
    <w:rsid w:val="75061B64"/>
    <w:rsid w:val="751A116C"/>
    <w:rsid w:val="75225ED7"/>
    <w:rsid w:val="75841DD9"/>
    <w:rsid w:val="75AD1FE0"/>
    <w:rsid w:val="75C8506C"/>
    <w:rsid w:val="75F0011F"/>
    <w:rsid w:val="761738FD"/>
    <w:rsid w:val="764364A0"/>
    <w:rsid w:val="765661D4"/>
    <w:rsid w:val="766E65BA"/>
    <w:rsid w:val="7683109C"/>
    <w:rsid w:val="76A0071A"/>
    <w:rsid w:val="76CF5F86"/>
    <w:rsid w:val="76E2215D"/>
    <w:rsid w:val="771E4103"/>
    <w:rsid w:val="77297D8C"/>
    <w:rsid w:val="77434324"/>
    <w:rsid w:val="774C455F"/>
    <w:rsid w:val="77A86F03"/>
    <w:rsid w:val="77C11D73"/>
    <w:rsid w:val="77CD0717"/>
    <w:rsid w:val="77DB72D8"/>
    <w:rsid w:val="77DF669D"/>
    <w:rsid w:val="77E325ED"/>
    <w:rsid w:val="77F66818"/>
    <w:rsid w:val="7820118F"/>
    <w:rsid w:val="78267E28"/>
    <w:rsid w:val="782F3180"/>
    <w:rsid w:val="785250C1"/>
    <w:rsid w:val="78B94C96"/>
    <w:rsid w:val="78C935D5"/>
    <w:rsid w:val="78E209D7"/>
    <w:rsid w:val="79030169"/>
    <w:rsid w:val="7976613F"/>
    <w:rsid w:val="79A75717"/>
    <w:rsid w:val="79B7342D"/>
    <w:rsid w:val="79BC5C1C"/>
    <w:rsid w:val="79C63B39"/>
    <w:rsid w:val="79C8688D"/>
    <w:rsid w:val="79D833A4"/>
    <w:rsid w:val="79E955B1"/>
    <w:rsid w:val="7A3F2A4B"/>
    <w:rsid w:val="7A455733"/>
    <w:rsid w:val="7A4A542C"/>
    <w:rsid w:val="7A540AD6"/>
    <w:rsid w:val="7A664E53"/>
    <w:rsid w:val="7A9814B1"/>
    <w:rsid w:val="7AE244DA"/>
    <w:rsid w:val="7AE83ABA"/>
    <w:rsid w:val="7AF10BC1"/>
    <w:rsid w:val="7AFE6E3A"/>
    <w:rsid w:val="7B034450"/>
    <w:rsid w:val="7B4A207F"/>
    <w:rsid w:val="7B66335D"/>
    <w:rsid w:val="7B6A6650"/>
    <w:rsid w:val="7B711D02"/>
    <w:rsid w:val="7BAB0D70"/>
    <w:rsid w:val="7BAC4AE8"/>
    <w:rsid w:val="7BF41A9C"/>
    <w:rsid w:val="7C460A98"/>
    <w:rsid w:val="7C5A4544"/>
    <w:rsid w:val="7CF8678F"/>
    <w:rsid w:val="7D142945"/>
    <w:rsid w:val="7D3F20B7"/>
    <w:rsid w:val="7D9F66B2"/>
    <w:rsid w:val="7DBD122E"/>
    <w:rsid w:val="7DE14F1D"/>
    <w:rsid w:val="7DE71E07"/>
    <w:rsid w:val="7E246996"/>
    <w:rsid w:val="7E3314F0"/>
    <w:rsid w:val="7E6E51E6"/>
    <w:rsid w:val="7E7E276B"/>
    <w:rsid w:val="7EA321D2"/>
    <w:rsid w:val="7EA877E8"/>
    <w:rsid w:val="7EBB576E"/>
    <w:rsid w:val="7F076C05"/>
    <w:rsid w:val="7F0F5AB9"/>
    <w:rsid w:val="7F4C2DEE"/>
    <w:rsid w:val="7FDA7E75"/>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line="280" w:lineRule="atLeast"/>
      <w:ind w:left="0" w:leftChars="0"/>
      <w:jc w:val="left"/>
    </w:pPr>
    <w:rPr>
      <w:rFonts w:ascii="宋体" w:hAnsi="宋体"/>
      <w:kern w:val="0"/>
      <w:sz w:val="18"/>
      <w:szCs w:val="18"/>
    </w:rPr>
  </w:style>
  <w:style w:type="paragraph" w:styleId="6">
    <w:name w:val="Body Text First Indent 2"/>
    <w:basedOn w:val="2"/>
    <w:qFormat/>
    <w:uiPriority w:val="0"/>
    <w:pPr>
      <w:ind w:left="0" w:leftChars="0"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
    <w:name w:val="font01"/>
    <w:basedOn w:val="9"/>
    <w:qFormat/>
    <w:uiPriority w:val="0"/>
    <w:rPr>
      <w:rFonts w:hint="eastAsia" w:ascii="等线" w:hAnsi="等线" w:eastAsia="等线" w:cs="等线"/>
      <w:color w:val="000000"/>
      <w:sz w:val="22"/>
      <w:szCs w:val="22"/>
      <w:u w:val="none"/>
    </w:rPr>
  </w:style>
  <w:style w:type="character" w:customStyle="1" w:styleId="13">
    <w:name w:val="font31"/>
    <w:basedOn w:val="9"/>
    <w:qFormat/>
    <w:uiPriority w:val="0"/>
    <w:rPr>
      <w:rFonts w:hint="eastAsia" w:ascii="等线" w:hAnsi="等线" w:eastAsia="等线" w:cs="等线"/>
      <w:color w:val="C00000"/>
      <w:sz w:val="22"/>
      <w:szCs w:val="22"/>
      <w:u w:val="none"/>
    </w:rPr>
  </w:style>
  <w:style w:type="character" w:customStyle="1" w:styleId="14">
    <w:name w:val="页眉 字符"/>
    <w:basedOn w:val="9"/>
    <w:link w:val="4"/>
    <w:qFormat/>
    <w:uiPriority w:val="0"/>
    <w:rPr>
      <w:rFonts w:ascii="Calibri" w:hAnsi="Calibri" w:cs="Calibri"/>
      <w:kern w:val="2"/>
      <w:sz w:val="18"/>
      <w:szCs w:val="18"/>
    </w:rPr>
  </w:style>
  <w:style w:type="character" w:customStyle="1" w:styleId="15">
    <w:name w:val="页脚 字符"/>
    <w:basedOn w:val="9"/>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1598</Words>
  <Characters>1665</Characters>
  <Lines>23</Lines>
  <Paragraphs>6</Paragraphs>
  <TotalTime>1</TotalTime>
  <ScaleCrop>false</ScaleCrop>
  <LinksUpToDate>false</LinksUpToDate>
  <CharactersWithSpaces>1676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2024-04-23T07:45:00Z</dcterms:created>
  <dc:creator>吴鹏</dc:creator>
  <cp:lastModifiedBy>李政</cp:lastModifiedBy>
  <cp:lastPrinted>2025-04-01T04:20:00Z</cp:lastPrinted>
  <dcterms:modified xsi:type="dcterms:W3CDTF">2025-09-24T02:56:57Z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65E7E805CBB04868892831232305D66F</vt:lpwstr>
  </property>
  <property fmtid="{D5CDD505-2E9C-101B-9397-08002B2CF9AE}" pid="4" name="KSOTemplateDocerSaveRecord">
    <vt:lpwstr>eyJoZGlkIjoiMzMzOWIwMWJhMThmODkzOWUyMTE1ZjRiMWIwYzAxODUiLCJ1c2VySWQiOiIzMjE4MTE5NjMifQ==</vt:lpwstr>
  </property>
</Properties>
</file>